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563531" w:rsidRDefault="00F92268" w:rsidP="00850792">
      <w:pPr>
        <w:pStyle w:val="BodyText"/>
        <w:rPr>
          <w:sz w:val="6"/>
          <w:szCs w:val="6"/>
        </w:rPr>
      </w:pPr>
      <w:r w:rsidRPr="0056353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563531"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563531" w:rsidRDefault="00F92268" w:rsidP="00F246C7">
            <w:pPr>
              <w:pStyle w:val="RefTableData"/>
            </w:pPr>
            <w:r w:rsidRPr="00563531">
              <w:t>Reference number(s)</w:t>
            </w:r>
          </w:p>
        </w:tc>
      </w:tr>
      <w:tr w:rsidR="00F92268" w:rsidRPr="00563531"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19379264" w:rsidR="00F92268" w:rsidRPr="00563531" w:rsidRDefault="00D7540C" w:rsidP="00F246C7">
            <w:pPr>
              <w:pStyle w:val="RefTableHeader"/>
            </w:pPr>
            <w:r w:rsidRPr="00563531">
              <w:t>1801-A</w:t>
            </w:r>
          </w:p>
        </w:tc>
      </w:tr>
    </w:tbl>
    <w:p w14:paraId="74FBA5B4" w14:textId="77777777" w:rsidR="00051356" w:rsidRPr="00563531" w:rsidRDefault="00051356" w:rsidP="00A672B3">
      <w:pPr>
        <w:pStyle w:val="BodyText"/>
        <w:rPr>
          <w:b/>
          <w:bCs/>
          <w:sz w:val="16"/>
          <w:szCs w:val="16"/>
        </w:rPr>
        <w:sectPr w:rsidR="00051356" w:rsidRPr="00563531" w:rsidSect="00051356">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55D071AE" w14:textId="5D299FA6" w:rsidR="00041200" w:rsidRPr="00563531" w:rsidRDefault="00563ABC" w:rsidP="00563ABC">
      <w:pPr>
        <w:pStyle w:val="Heading1"/>
      </w:pPr>
      <w:r w:rsidRPr="00563531">
        <w:t>Specialty Guideline Management</w:t>
      </w:r>
      <w:r w:rsidRPr="00563531">
        <w:br/>
        <w:t>Ilaris</w:t>
      </w:r>
    </w:p>
    <w:p w14:paraId="78861C92" w14:textId="6D03DCE9" w:rsidR="00203468" w:rsidRPr="00563531" w:rsidRDefault="00C64534" w:rsidP="008E0F0D">
      <w:pPr>
        <w:pStyle w:val="Heading2"/>
      </w:pPr>
      <w:r w:rsidRPr="00563531">
        <w:t xml:space="preserve">Products Referenced by this </w:t>
      </w:r>
      <w:r w:rsidR="00501602" w:rsidRPr="00563531">
        <w:t>Document</w:t>
      </w:r>
    </w:p>
    <w:p w14:paraId="07868740" w14:textId="4F213521" w:rsidR="00725714" w:rsidRPr="00563531" w:rsidRDefault="00D82D85" w:rsidP="00563ABC">
      <w:pPr>
        <w:pStyle w:val="BodyText"/>
      </w:pPr>
      <w:r w:rsidRPr="00563531">
        <w:t xml:space="preserve">Drugs that are listed in the </w:t>
      </w:r>
      <w:r w:rsidR="000315F1" w:rsidRPr="00563531">
        <w:t>following table</w:t>
      </w:r>
      <w:r w:rsidRPr="00563531">
        <w:t xml:space="preserve"> include both brand and generic and all dosage forms and strengths unless otherwise stated. </w:t>
      </w:r>
      <w:proofErr w:type="gramStart"/>
      <w:r w:rsidR="00613624">
        <w:t>Over-the-counter</w:t>
      </w:r>
      <w:proofErr w:type="gramEnd"/>
      <w:r w:rsidR="00613624">
        <w:t xml:space="preserve"> (</w:t>
      </w:r>
      <w:r w:rsidRPr="00563531">
        <w:t>OTC</w:t>
      </w:r>
      <w:r w:rsidR="00613624">
        <w:t>)</w:t>
      </w:r>
      <w:r w:rsidRPr="00563531">
        <w:t xml:space="preserve"> products are not included unless otherwise stated.</w:t>
      </w:r>
    </w:p>
    <w:tbl>
      <w:tblPr>
        <w:tblStyle w:val="TableGrid"/>
        <w:tblW w:w="1077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385"/>
        <w:gridCol w:w="5385"/>
      </w:tblGrid>
      <w:tr w:rsidR="005B4D7C" w:rsidRPr="00563531" w14:paraId="057AAA89" w14:textId="77777777" w:rsidTr="003E2297">
        <w:trPr>
          <w:cantSplit/>
          <w:trHeight w:val="288"/>
          <w:tblHeader/>
        </w:trPr>
        <w:tc>
          <w:tcPr>
            <w:tcW w:w="5385" w:type="dxa"/>
            <w:vAlign w:val="center"/>
          </w:tcPr>
          <w:p w14:paraId="6CBFE1BD" w14:textId="77777777" w:rsidR="005B4D7C" w:rsidRPr="00563531" w:rsidRDefault="005B4D7C">
            <w:pPr>
              <w:pStyle w:val="TableHeader"/>
            </w:pPr>
            <w:r w:rsidRPr="00563531">
              <w:t>Brand Name</w:t>
            </w:r>
          </w:p>
        </w:tc>
        <w:tc>
          <w:tcPr>
            <w:tcW w:w="5385" w:type="dxa"/>
            <w:vAlign w:val="center"/>
          </w:tcPr>
          <w:p w14:paraId="18440B85" w14:textId="77777777" w:rsidR="005B4D7C" w:rsidRPr="00563531" w:rsidRDefault="005B4D7C">
            <w:pPr>
              <w:pStyle w:val="TableHeader"/>
            </w:pPr>
            <w:r w:rsidRPr="00563531">
              <w:t>Generic Name</w:t>
            </w:r>
          </w:p>
        </w:tc>
      </w:tr>
      <w:tr w:rsidR="005B4D7C" w:rsidRPr="00563531" w14:paraId="7742B1EC" w14:textId="77777777" w:rsidTr="003E2297">
        <w:trPr>
          <w:cantSplit/>
        </w:trPr>
        <w:tc>
          <w:tcPr>
            <w:tcW w:w="5385" w:type="dxa"/>
          </w:tcPr>
          <w:p w14:paraId="4DED0C9B" w14:textId="10CD93EB" w:rsidR="005B4D7C" w:rsidRPr="00563531" w:rsidRDefault="00563ABC">
            <w:pPr>
              <w:pStyle w:val="TableDataUnpadded"/>
            </w:pPr>
            <w:r w:rsidRPr="00563531">
              <w:t>Ilaris</w:t>
            </w:r>
          </w:p>
        </w:tc>
        <w:tc>
          <w:tcPr>
            <w:tcW w:w="5385" w:type="dxa"/>
          </w:tcPr>
          <w:p w14:paraId="1A09710D" w14:textId="29CD6AD5" w:rsidR="005B4D7C" w:rsidRPr="00563531" w:rsidRDefault="00563ABC">
            <w:pPr>
              <w:pStyle w:val="TableDataUnpadded"/>
            </w:pPr>
            <w:r w:rsidRPr="00563531">
              <w:t>canakinumab</w:t>
            </w:r>
          </w:p>
        </w:tc>
      </w:tr>
    </w:tbl>
    <w:p w14:paraId="14CE6108" w14:textId="483EDB0B" w:rsidR="00FC1AAD" w:rsidRPr="00563531" w:rsidRDefault="00ED052F" w:rsidP="00AA2A94">
      <w:pPr>
        <w:pStyle w:val="Heading2"/>
        <w:tabs>
          <w:tab w:val="left" w:pos="9540"/>
        </w:tabs>
      </w:pPr>
      <w:r w:rsidRPr="00563531">
        <w:t>Indications</w:t>
      </w:r>
    </w:p>
    <w:p w14:paraId="7755E69E" w14:textId="768A5BFB" w:rsidR="00563ABC" w:rsidRPr="00563531" w:rsidRDefault="00563ABC" w:rsidP="00563ABC">
      <w:pPr>
        <w:pStyle w:val="BodyText"/>
      </w:pPr>
      <w:r w:rsidRPr="00563531">
        <w:t xml:space="preserve">The indications below including FDA-approved indications and compendial uses are considered a covered benefit provided that all the approval criteria are </w:t>
      </w:r>
      <w:proofErr w:type="gramStart"/>
      <w:r w:rsidRPr="00563531">
        <w:t>met</w:t>
      </w:r>
      <w:proofErr w:type="gramEnd"/>
      <w:r w:rsidRPr="00563531">
        <w:t xml:space="preserve"> and the member has no exclusions to the prescribed therapy.</w:t>
      </w:r>
    </w:p>
    <w:p w14:paraId="134B5687" w14:textId="2E660D57" w:rsidR="00ED052F" w:rsidRPr="00563531" w:rsidRDefault="00ED052F" w:rsidP="00ED052F">
      <w:pPr>
        <w:pStyle w:val="Heading3"/>
        <w:keepNext w:val="0"/>
      </w:pPr>
      <w:r w:rsidRPr="00563531">
        <w:t>FDA-</w:t>
      </w:r>
      <w:r w:rsidR="00613624">
        <w:t>a</w:t>
      </w:r>
      <w:r w:rsidR="00613624" w:rsidRPr="00563531">
        <w:t xml:space="preserve">pproved </w:t>
      </w:r>
      <w:r w:rsidRPr="00563531">
        <w:t>Indications</w:t>
      </w:r>
      <w:r w:rsidR="00563ABC" w:rsidRPr="00563531">
        <w:rPr>
          <w:vertAlign w:val="superscript"/>
        </w:rPr>
        <w:t>1</w:t>
      </w:r>
    </w:p>
    <w:p w14:paraId="2A221E72" w14:textId="321A7EF7" w:rsidR="00563ABC" w:rsidRPr="00563531" w:rsidRDefault="00563ABC" w:rsidP="0074547E">
      <w:pPr>
        <w:pStyle w:val="Heading4"/>
      </w:pPr>
      <w:r w:rsidRPr="00563531">
        <w:t>Periodic Fever Syndromes</w:t>
      </w:r>
    </w:p>
    <w:p w14:paraId="79F6BC60" w14:textId="245692D1" w:rsidR="00563ABC" w:rsidRPr="00563531" w:rsidRDefault="00563ABC" w:rsidP="0074547E">
      <w:pPr>
        <w:pStyle w:val="Heading5"/>
      </w:pPr>
      <w:r w:rsidRPr="00563531">
        <w:t>Cryopyrin-Associated Periodic Syndromes (CAPS)</w:t>
      </w:r>
    </w:p>
    <w:p w14:paraId="09A59B3A" w14:textId="452CC9DB" w:rsidR="00563ABC" w:rsidRPr="00563531" w:rsidRDefault="00563ABC" w:rsidP="0074547E">
      <w:pPr>
        <w:pStyle w:val="BodyText"/>
      </w:pPr>
      <w:r w:rsidRPr="00563531">
        <w:t>Ilaris is indicated for the treatment of Cryopyrin-Associated Periodic Syndromes (CAPS), in adults and pediatric patients 4 years of age and older including Familial Cold Autoinflammatory Syndrome (FCAS) and Muckle-Wells Syndrome (MWS).</w:t>
      </w:r>
    </w:p>
    <w:p w14:paraId="3140A65C" w14:textId="3BC1D28B" w:rsidR="00563ABC" w:rsidRPr="00563531" w:rsidRDefault="00563ABC" w:rsidP="0074547E">
      <w:pPr>
        <w:pStyle w:val="Heading5"/>
      </w:pPr>
      <w:r w:rsidRPr="00563531">
        <w:t>Tumor Necrosis Factor Receptor Associated Periodic Syndrome (TRAPS)</w:t>
      </w:r>
    </w:p>
    <w:p w14:paraId="183AEA4C" w14:textId="77777777" w:rsidR="00563ABC" w:rsidRPr="00563531" w:rsidRDefault="00563ABC" w:rsidP="0074547E">
      <w:pPr>
        <w:pStyle w:val="BodyText"/>
      </w:pPr>
      <w:r w:rsidRPr="00563531">
        <w:t>Ilaris is indicated for the treatment of TRAPS in adult and pediatric patients.</w:t>
      </w:r>
    </w:p>
    <w:p w14:paraId="273B150A" w14:textId="2CEC7743" w:rsidR="00563ABC" w:rsidRPr="00563531" w:rsidRDefault="00563ABC" w:rsidP="0074547E">
      <w:pPr>
        <w:pStyle w:val="Heading5"/>
      </w:pPr>
      <w:r w:rsidRPr="00563531">
        <w:t>Hyperimmunoglobulin D Syndrome (HIDS)/Mevalonate Kinase Deficiency (MKD)</w:t>
      </w:r>
    </w:p>
    <w:p w14:paraId="20A2F9A6" w14:textId="1C1A7C01" w:rsidR="00563ABC" w:rsidRPr="00563531" w:rsidRDefault="00563ABC" w:rsidP="0074547E">
      <w:pPr>
        <w:pStyle w:val="BodyText"/>
      </w:pPr>
      <w:r w:rsidRPr="00563531">
        <w:t>Ilaris is indicated for the treatment of HIDS and MKD in adult and pediatric patients.</w:t>
      </w:r>
    </w:p>
    <w:p w14:paraId="2750270E" w14:textId="41594D3A" w:rsidR="00563ABC" w:rsidRPr="00563531" w:rsidRDefault="00563ABC" w:rsidP="0074547E">
      <w:pPr>
        <w:pStyle w:val="Heading5"/>
      </w:pPr>
      <w:r w:rsidRPr="00563531">
        <w:lastRenderedPageBreak/>
        <w:t>Familial Mediterranean Fever (FMF)</w:t>
      </w:r>
    </w:p>
    <w:p w14:paraId="48F6FE15" w14:textId="77777777" w:rsidR="00563ABC" w:rsidRPr="00563531" w:rsidRDefault="00563ABC" w:rsidP="0074547E">
      <w:pPr>
        <w:pStyle w:val="BodyText"/>
      </w:pPr>
      <w:r w:rsidRPr="00563531">
        <w:t>Ilaris is indicated for the treatment of FMF in adult and pediatric patients.</w:t>
      </w:r>
    </w:p>
    <w:p w14:paraId="467E35BC" w14:textId="24EE76FF" w:rsidR="00563ABC" w:rsidRPr="00563531" w:rsidRDefault="00563ABC" w:rsidP="0074547E">
      <w:pPr>
        <w:pStyle w:val="Heading4"/>
      </w:pPr>
      <w:r w:rsidRPr="00563531">
        <w:t xml:space="preserve">Still’s </w:t>
      </w:r>
      <w:r w:rsidR="002640D6" w:rsidRPr="00563531">
        <w:t xml:space="preserve">Disease </w:t>
      </w:r>
      <w:r w:rsidRPr="00563531">
        <w:t>(Adult-</w:t>
      </w:r>
      <w:r w:rsidR="009129F5">
        <w:t>O</w:t>
      </w:r>
      <w:r w:rsidRPr="00563531">
        <w:t>nset Still’s Disease [AOSD] and systemic Juvenile Idiopathic Arthritis [</w:t>
      </w:r>
      <w:proofErr w:type="spellStart"/>
      <w:r w:rsidRPr="00563531">
        <w:t>sJIA</w:t>
      </w:r>
      <w:proofErr w:type="spellEnd"/>
      <w:r w:rsidRPr="00563531">
        <w:t>])</w:t>
      </w:r>
    </w:p>
    <w:p w14:paraId="72E0396C" w14:textId="6B57CACF" w:rsidR="00563ABC" w:rsidRPr="00563531" w:rsidRDefault="00563ABC" w:rsidP="0074547E">
      <w:pPr>
        <w:pStyle w:val="BodyText"/>
      </w:pPr>
      <w:r w:rsidRPr="00563531">
        <w:t xml:space="preserve">Ilaris is indicated for the treatment of active Still’s disease, including AOSD and </w:t>
      </w:r>
      <w:proofErr w:type="spellStart"/>
      <w:r w:rsidRPr="00563531">
        <w:t>sJIA</w:t>
      </w:r>
      <w:proofErr w:type="spellEnd"/>
      <w:r w:rsidRPr="00563531">
        <w:t xml:space="preserve"> in patients 2 years</w:t>
      </w:r>
      <w:r w:rsidR="00325AF6">
        <w:t xml:space="preserve"> of age</w:t>
      </w:r>
      <w:r w:rsidRPr="00563531">
        <w:t xml:space="preserve"> and older.</w:t>
      </w:r>
    </w:p>
    <w:p w14:paraId="1F07D30E" w14:textId="399869C2" w:rsidR="00563ABC" w:rsidRPr="00563531" w:rsidRDefault="00563ABC" w:rsidP="0074547E">
      <w:pPr>
        <w:pStyle w:val="Heading4"/>
      </w:pPr>
      <w:r w:rsidRPr="00563531">
        <w:t xml:space="preserve">Gout </w:t>
      </w:r>
      <w:r w:rsidR="0074547E" w:rsidRPr="00563531">
        <w:t>Flares</w:t>
      </w:r>
    </w:p>
    <w:p w14:paraId="4C434745" w14:textId="0A388C71" w:rsidR="00ED052F" w:rsidRPr="00563531" w:rsidRDefault="00563ABC" w:rsidP="0074547E">
      <w:pPr>
        <w:pStyle w:val="BodyText"/>
      </w:pPr>
      <w:r w:rsidRPr="00563531">
        <w:t>Ilaris is indicated for the symptomatic treatment of adult patients with gout flares in whom non-steroidal anti-inflammatory drugs (NSAIDs) and colchicine are contraindicated, are not tolerated, or do not provide an adequate response, and in whom repeated courses of corticosteroids are not appropriate.</w:t>
      </w:r>
    </w:p>
    <w:p w14:paraId="0B5EC236" w14:textId="7A2E71B9" w:rsidR="0044763A" w:rsidRPr="00563531" w:rsidRDefault="009F2EF1" w:rsidP="0044763A">
      <w:pPr>
        <w:pStyle w:val="Heading3"/>
      </w:pPr>
      <w:r w:rsidRPr="00563531">
        <w:t>Compendial Uses</w:t>
      </w:r>
    </w:p>
    <w:p w14:paraId="11FFF8B4" w14:textId="5F704318" w:rsidR="00563ABC" w:rsidRPr="00563531" w:rsidRDefault="00563ABC" w:rsidP="0074547E">
      <w:pPr>
        <w:pStyle w:val="BodyText"/>
      </w:pPr>
      <w:r w:rsidRPr="0074547E">
        <w:t>Pseudogout</w:t>
      </w:r>
      <w:r w:rsidR="00A74EB5">
        <w:rPr>
          <w:vertAlign w:val="superscript"/>
        </w:rPr>
        <w:t>5</w:t>
      </w:r>
      <w:r w:rsidRPr="00563531">
        <w:rPr>
          <w:vertAlign w:val="superscript"/>
        </w:rPr>
        <w:t>-</w:t>
      </w:r>
      <w:r w:rsidR="00D230C4">
        <w:rPr>
          <w:vertAlign w:val="superscript"/>
        </w:rPr>
        <w:t>7</w:t>
      </w:r>
      <w:r w:rsidRPr="00563531">
        <w:rPr>
          <w:vertAlign w:val="superscript"/>
        </w:rPr>
        <w:t>,</w:t>
      </w:r>
      <w:r w:rsidR="00247640">
        <w:rPr>
          <w:vertAlign w:val="superscript"/>
        </w:rPr>
        <w:t>9</w:t>
      </w:r>
    </w:p>
    <w:p w14:paraId="0D5A9DD5" w14:textId="23F4DD25" w:rsidR="009A5649" w:rsidRPr="00563531" w:rsidRDefault="00563ABC" w:rsidP="0074547E">
      <w:pPr>
        <w:pStyle w:val="BodyText"/>
        <w:rPr>
          <w:rFonts w:eastAsia="Arial"/>
        </w:rPr>
      </w:pPr>
      <w:r w:rsidRPr="00563531">
        <w:t xml:space="preserve">All other </w:t>
      </w:r>
      <w:r w:rsidRPr="0074547E">
        <w:t>indications</w:t>
      </w:r>
      <w:r w:rsidRPr="00563531">
        <w:t xml:space="preserve"> are considered experimental/investigational and not medically necessary.</w:t>
      </w:r>
    </w:p>
    <w:p w14:paraId="36381B6D" w14:textId="62CDB207" w:rsidR="000D2496" w:rsidRPr="00563531" w:rsidRDefault="000D2496" w:rsidP="000D2496">
      <w:pPr>
        <w:pStyle w:val="Heading2"/>
      </w:pPr>
      <w:r w:rsidRPr="00563531">
        <w:t>Documentation</w:t>
      </w:r>
    </w:p>
    <w:p w14:paraId="5CCB7015" w14:textId="1E37FE82" w:rsidR="00563ABC" w:rsidRPr="00563531" w:rsidRDefault="00563ABC" w:rsidP="0074547E">
      <w:pPr>
        <w:pStyle w:val="BodyText"/>
      </w:pPr>
      <w:r w:rsidRPr="0074547E">
        <w:t>Submission</w:t>
      </w:r>
      <w:r w:rsidRPr="00563531">
        <w:t xml:space="preserve"> of the following information is necessary to initiate the prior authorization review:</w:t>
      </w:r>
    </w:p>
    <w:p w14:paraId="56EBD9F5" w14:textId="08AD2E91" w:rsidR="00996A04" w:rsidRDefault="00563ABC" w:rsidP="00C044B5">
      <w:pPr>
        <w:pStyle w:val="Heading3"/>
      </w:pPr>
      <w:r w:rsidRPr="0074547E">
        <w:t>Tumor Necrosis Factor Receptor Associated Periodic Syndrome (TRAPS) and Hyperimmunoglobulin D Syndrome (HIDS)/Mevalonate Kinase Deficiency (MKD)</w:t>
      </w:r>
    </w:p>
    <w:p w14:paraId="42DE1DDB" w14:textId="423575B1" w:rsidR="00A40289" w:rsidRDefault="0025781B" w:rsidP="00A40289">
      <w:pPr>
        <w:pStyle w:val="Heading4"/>
      </w:pPr>
      <w:r>
        <w:t>I</w:t>
      </w:r>
      <w:r w:rsidR="00563ABC" w:rsidRPr="0074547E">
        <w:t>nitial requests</w:t>
      </w:r>
    </w:p>
    <w:p w14:paraId="0397B491" w14:textId="7C617BFA" w:rsidR="00563ABC" w:rsidRPr="0074547E" w:rsidRDefault="00563ABC" w:rsidP="00A40289">
      <w:pPr>
        <w:pStyle w:val="BodyText"/>
      </w:pPr>
      <w:r w:rsidRPr="0074547E">
        <w:t>Chart notes, medical record documentation, or laboratory result (if applicable) indicating number of active flares within the last 6 months and Physician’s Global Assessment (PGA) score or C-reactive protein (CRP) level.</w:t>
      </w:r>
    </w:p>
    <w:p w14:paraId="31B50AA9" w14:textId="3A7731A4" w:rsidR="00563ABC" w:rsidRPr="0074547E" w:rsidRDefault="00563ABC" w:rsidP="00C044B5">
      <w:pPr>
        <w:pStyle w:val="Heading3"/>
      </w:pPr>
      <w:r w:rsidRPr="0074547E">
        <w:t>Familial Mediterranean Fever (FMF) (initial requests only)</w:t>
      </w:r>
    </w:p>
    <w:p w14:paraId="0966B6D0" w14:textId="24CC7B16" w:rsidR="00563ABC" w:rsidRPr="0074547E" w:rsidRDefault="00563ABC" w:rsidP="00242789">
      <w:pPr>
        <w:pStyle w:val="TableList"/>
      </w:pPr>
      <w:r w:rsidRPr="0074547E">
        <w:t>Chart notes or medical record documentation indicating number of active flares within the last 6 months.</w:t>
      </w:r>
    </w:p>
    <w:p w14:paraId="447FECA1" w14:textId="4A3181AC" w:rsidR="00563ABC" w:rsidRPr="0074547E" w:rsidRDefault="00563ABC" w:rsidP="00242789">
      <w:pPr>
        <w:pStyle w:val="TableList"/>
      </w:pPr>
      <w:r w:rsidRPr="0074547E">
        <w:t>Laboratory results, chart notes, or medical record documentation of CRP level.</w:t>
      </w:r>
    </w:p>
    <w:p w14:paraId="7AA5B6A0" w14:textId="72FDD3A9" w:rsidR="00563ABC" w:rsidRPr="0074547E" w:rsidRDefault="00563ABC" w:rsidP="00242789">
      <w:pPr>
        <w:pStyle w:val="TableList"/>
      </w:pPr>
      <w:r w:rsidRPr="0074547E">
        <w:t>Chart notes, medical record documentation, or claims history supporting previous medications tried (if applicable), including response to therapy. If therapy is not advisable, documentation of clinical reason to avoid therapy.</w:t>
      </w:r>
    </w:p>
    <w:p w14:paraId="5F52608A" w14:textId="02C3EF15" w:rsidR="00563ABC" w:rsidRPr="0074547E" w:rsidRDefault="00563ABC" w:rsidP="00C044B5">
      <w:pPr>
        <w:pStyle w:val="Heading3"/>
      </w:pPr>
      <w:r w:rsidRPr="0074547E">
        <w:lastRenderedPageBreak/>
        <w:t>Systemic Juvenile Idiopathic Arthritis (</w:t>
      </w:r>
      <w:proofErr w:type="spellStart"/>
      <w:r w:rsidRPr="0074547E">
        <w:t>sJIA</w:t>
      </w:r>
      <w:proofErr w:type="spellEnd"/>
      <w:r w:rsidRPr="0074547E">
        <w:t>) and Adult-onset Still’s disease (AOSD)</w:t>
      </w:r>
    </w:p>
    <w:p w14:paraId="6577C696" w14:textId="1CCB97CB" w:rsidR="009F5BD4" w:rsidRDefault="00563ABC" w:rsidP="009F5BD4">
      <w:pPr>
        <w:pStyle w:val="Heading4"/>
      </w:pPr>
      <w:r w:rsidRPr="0074547E">
        <w:t>Initial requests</w:t>
      </w:r>
    </w:p>
    <w:p w14:paraId="764E6BCA" w14:textId="0CD1BE22" w:rsidR="00563ABC" w:rsidRPr="0074547E" w:rsidRDefault="00563ABC" w:rsidP="009F5BD4">
      <w:pPr>
        <w:pStyle w:val="BodyText"/>
      </w:pPr>
      <w:r w:rsidRPr="0074547E">
        <w:t>Chart notes, medical record documentation, or claims history supporting previous medications tried</w:t>
      </w:r>
      <w:r w:rsidR="00BF7C20">
        <w:t xml:space="preserve"> (if applicable</w:t>
      </w:r>
      <w:r w:rsidR="00662BAF">
        <w:t>).</w:t>
      </w:r>
    </w:p>
    <w:p w14:paraId="0ABBC4BB" w14:textId="76BEEB12" w:rsidR="009F5BD4" w:rsidRDefault="00563ABC" w:rsidP="009F5BD4">
      <w:pPr>
        <w:pStyle w:val="Heading4"/>
      </w:pPr>
      <w:r w:rsidRPr="0074547E">
        <w:t>Continuation requests</w:t>
      </w:r>
    </w:p>
    <w:p w14:paraId="398A2689" w14:textId="3F0A5716" w:rsidR="00563ABC" w:rsidRDefault="00563ABC" w:rsidP="009F5BD4">
      <w:pPr>
        <w:pStyle w:val="BodyText"/>
      </w:pPr>
      <w:r w:rsidRPr="0074547E">
        <w:t>Chart notes or medical record documentation supporting positive clinical response.</w:t>
      </w:r>
    </w:p>
    <w:p w14:paraId="152BD28A" w14:textId="469016D5" w:rsidR="00897674" w:rsidRDefault="00563ABC" w:rsidP="00897674">
      <w:pPr>
        <w:pStyle w:val="Heading3"/>
      </w:pPr>
      <w:r w:rsidRPr="00897674">
        <w:t>Gout and pseudogout flares (initial requests only)</w:t>
      </w:r>
    </w:p>
    <w:p w14:paraId="2180ED6E" w14:textId="439DBB6B" w:rsidR="000D2496" w:rsidRPr="0074547E" w:rsidRDefault="00563ABC" w:rsidP="00CC2252">
      <w:pPr>
        <w:pStyle w:val="BodyText"/>
      </w:pPr>
      <w:r w:rsidRPr="0074547E">
        <w:t>Chart notes, medical record documentation, or claims history supporting previous medications tried (if applicable), including response to therapy. If therapy is not advisable, documentation of clinical reason to avoid therapy.</w:t>
      </w:r>
    </w:p>
    <w:p w14:paraId="7F090804" w14:textId="3F6A37ED" w:rsidR="00563ABC" w:rsidRPr="00563531" w:rsidRDefault="00006174" w:rsidP="00563ABC">
      <w:pPr>
        <w:pStyle w:val="Heading2"/>
      </w:pPr>
      <w:r w:rsidRPr="00563531">
        <w:t>Prescriber Specialties</w:t>
      </w:r>
    </w:p>
    <w:p w14:paraId="18858ED8" w14:textId="77777777" w:rsidR="00563ABC" w:rsidRPr="00563531" w:rsidRDefault="00563ABC" w:rsidP="00563ABC">
      <w:pPr>
        <w:pStyle w:val="BodyText"/>
      </w:pPr>
      <w:r w:rsidRPr="00563531">
        <w:t>This medication must be prescribed by or in consultation with one of the following:</w:t>
      </w:r>
    </w:p>
    <w:p w14:paraId="56C5C504" w14:textId="77777777" w:rsidR="00563ABC" w:rsidRPr="0074547E" w:rsidRDefault="00563ABC" w:rsidP="000A2A78">
      <w:pPr>
        <w:pStyle w:val="ListParagraph"/>
        <w:numPr>
          <w:ilvl w:val="0"/>
          <w:numId w:val="21"/>
        </w:numPr>
      </w:pPr>
      <w:r w:rsidRPr="0074547E">
        <w:t>Cryopyrin-associated periodic syndromes (CAPS), TRAPS, HIDS/MKD, and FMF: rheumatologist or immunologist</w:t>
      </w:r>
    </w:p>
    <w:p w14:paraId="065B091E" w14:textId="7C240E67" w:rsidR="00006174" w:rsidRPr="0074547E" w:rsidRDefault="00563ABC" w:rsidP="000A2A78">
      <w:pPr>
        <w:pStyle w:val="ListParagraph"/>
        <w:numPr>
          <w:ilvl w:val="0"/>
          <w:numId w:val="21"/>
        </w:numPr>
      </w:pPr>
      <w:r w:rsidRPr="0074547E">
        <w:t>Systemic juvenile idiopathic arthritis (</w:t>
      </w:r>
      <w:proofErr w:type="spellStart"/>
      <w:r w:rsidRPr="0074547E">
        <w:t>sJIA</w:t>
      </w:r>
      <w:proofErr w:type="spellEnd"/>
      <w:r w:rsidRPr="0074547E">
        <w:t>), AOSD, gout, and pseudogout: rheumatologist</w:t>
      </w:r>
    </w:p>
    <w:p w14:paraId="50A38FBA" w14:textId="68F05663" w:rsidR="00FE0C63" w:rsidRPr="00563531" w:rsidRDefault="00685107" w:rsidP="00E050E1">
      <w:pPr>
        <w:pStyle w:val="Heading2"/>
        <w:rPr>
          <w:lang w:val="pt-PT"/>
        </w:rPr>
      </w:pPr>
      <w:r w:rsidRPr="00563531">
        <w:rPr>
          <w:lang w:val="pt-PT"/>
        </w:rPr>
        <w:t>Coverage Criteria</w:t>
      </w:r>
    </w:p>
    <w:p w14:paraId="2D2244AD" w14:textId="485A8E62" w:rsidR="00563ABC" w:rsidRPr="00563531" w:rsidRDefault="00563ABC" w:rsidP="00563ABC">
      <w:pPr>
        <w:pStyle w:val="Heading3"/>
        <w:rPr>
          <w:lang w:val="pt-PT"/>
        </w:rPr>
      </w:pPr>
      <w:r w:rsidRPr="00563531">
        <w:rPr>
          <w:lang w:val="pt-PT"/>
        </w:rPr>
        <w:t xml:space="preserve">Periodic </w:t>
      </w:r>
      <w:r w:rsidR="0074547E" w:rsidRPr="00563531">
        <w:rPr>
          <w:lang w:val="pt-PT"/>
        </w:rPr>
        <w:t>Fever Syndromes</w:t>
      </w:r>
      <w:r w:rsidR="0074547E" w:rsidRPr="00563531">
        <w:rPr>
          <w:vertAlign w:val="superscript"/>
          <w:lang w:val="pt-PT"/>
        </w:rPr>
        <w:t>1-2,4</w:t>
      </w:r>
    </w:p>
    <w:p w14:paraId="16B17838" w14:textId="77777777" w:rsidR="00563ABC" w:rsidRPr="00563531" w:rsidRDefault="00563ABC" w:rsidP="0074547E">
      <w:pPr>
        <w:pStyle w:val="BodyText"/>
      </w:pPr>
      <w:r w:rsidRPr="00563531">
        <w:t>Authorization of 12 months may be granted for members 4 years of age or older for treatment of CAPS when both of the following criteria are met:</w:t>
      </w:r>
    </w:p>
    <w:p w14:paraId="315DA7E1" w14:textId="77777777" w:rsidR="00563ABC" w:rsidRPr="0074547E" w:rsidRDefault="00563ABC" w:rsidP="000A2A78">
      <w:pPr>
        <w:pStyle w:val="ListParagraph"/>
        <w:numPr>
          <w:ilvl w:val="0"/>
          <w:numId w:val="22"/>
        </w:numPr>
      </w:pPr>
      <w:r w:rsidRPr="0074547E">
        <w:t>Member has a diagnosis of familial cold autoinflammatory syndrome (FCAS) with classic signs and symptoms (i.e., recurrent, intermittent fever and rash that were often exacerbated by exposure to generalized cool ambient temperature) or Muckle-Wells syndrome (MWS) with classic signs and symptoms (i.e., chronic fever and rash of waxing and waning intensity, sometimes exacerbated by exposure to generalized cool ambient temperature).</w:t>
      </w:r>
    </w:p>
    <w:p w14:paraId="61B7CA58" w14:textId="1612658D" w:rsidR="00563ABC" w:rsidRPr="0074547E" w:rsidRDefault="00563ABC" w:rsidP="000A2A78">
      <w:pPr>
        <w:pStyle w:val="ListParagraph"/>
        <w:numPr>
          <w:ilvl w:val="0"/>
          <w:numId w:val="22"/>
        </w:numPr>
        <w:spacing w:after="120"/>
      </w:pPr>
      <w:r w:rsidRPr="0074547E">
        <w:t>Member has functional impairment limiting the activities of daily living.</w:t>
      </w:r>
    </w:p>
    <w:p w14:paraId="62DA8548" w14:textId="77777777" w:rsidR="00563ABC" w:rsidRPr="00563531" w:rsidRDefault="00563ABC" w:rsidP="0074547E">
      <w:pPr>
        <w:pStyle w:val="BodyText"/>
      </w:pPr>
      <w:r w:rsidRPr="00563531">
        <w:t>Authorization of 12 months may be granted for treatment of TRAPS when both of the following criteria are met:</w:t>
      </w:r>
    </w:p>
    <w:p w14:paraId="743809E6" w14:textId="77777777" w:rsidR="00563ABC" w:rsidRPr="0074547E" w:rsidRDefault="00563ABC" w:rsidP="000A2A78">
      <w:pPr>
        <w:pStyle w:val="ListParagraph"/>
        <w:numPr>
          <w:ilvl w:val="0"/>
          <w:numId w:val="23"/>
        </w:numPr>
      </w:pPr>
      <w:r w:rsidRPr="0074547E">
        <w:lastRenderedPageBreak/>
        <w:t>Member has chronic or recurrent disease activity with active flares within the last 6 months.</w:t>
      </w:r>
    </w:p>
    <w:p w14:paraId="59A293A8" w14:textId="672F0541" w:rsidR="00563ABC" w:rsidRPr="0074547E" w:rsidRDefault="00563ABC" w:rsidP="000A2A78">
      <w:pPr>
        <w:pStyle w:val="ListParagraph"/>
        <w:numPr>
          <w:ilvl w:val="0"/>
          <w:numId w:val="23"/>
        </w:numPr>
        <w:spacing w:after="120"/>
      </w:pPr>
      <w:r w:rsidRPr="0074547E">
        <w:t>Physician’s Global Assessment (PGA) score greater than or equal to 2 or C-reactive protein (CRP) greater than 10 mg/L.</w:t>
      </w:r>
    </w:p>
    <w:p w14:paraId="4D078506" w14:textId="77777777" w:rsidR="00563ABC" w:rsidRPr="00563531" w:rsidRDefault="00563ABC" w:rsidP="0074547E">
      <w:pPr>
        <w:pStyle w:val="BodyText"/>
      </w:pPr>
      <w:r w:rsidRPr="00563531">
        <w:t>Authorization of 12 months may be granted for treatment of HIDS/MKD when both of the following criteria are met:</w:t>
      </w:r>
    </w:p>
    <w:p w14:paraId="34870DB9" w14:textId="11E98108" w:rsidR="00563ABC" w:rsidRPr="0074547E" w:rsidRDefault="00563ABC" w:rsidP="000A2A78">
      <w:pPr>
        <w:pStyle w:val="ListParagraph"/>
        <w:numPr>
          <w:ilvl w:val="0"/>
          <w:numId w:val="24"/>
        </w:numPr>
      </w:pPr>
      <w:r w:rsidRPr="0074547E">
        <w:t>Member has had active flares within the last 6 months.</w:t>
      </w:r>
    </w:p>
    <w:p w14:paraId="2312679D" w14:textId="2E751249" w:rsidR="00563ABC" w:rsidRPr="0074547E" w:rsidRDefault="00563ABC" w:rsidP="000A2A78">
      <w:pPr>
        <w:pStyle w:val="ListParagraph"/>
        <w:numPr>
          <w:ilvl w:val="0"/>
          <w:numId w:val="24"/>
        </w:numPr>
        <w:spacing w:after="120"/>
      </w:pPr>
      <w:r w:rsidRPr="0074547E">
        <w:t>Physician’s Global Assessment (PGA) score greater than or equal to 2 or C-reactive protein (CRP) greater than 10 mg/L.</w:t>
      </w:r>
    </w:p>
    <w:p w14:paraId="141DAFC7" w14:textId="77777777" w:rsidR="00563ABC" w:rsidRPr="00563531" w:rsidRDefault="00563ABC" w:rsidP="0074547E">
      <w:pPr>
        <w:pStyle w:val="BodyText"/>
      </w:pPr>
      <w:r w:rsidRPr="00563531">
        <w:t xml:space="preserve">Authorization of 12 months may be granted for treatment of FMF when </w:t>
      </w:r>
      <w:proofErr w:type="gramStart"/>
      <w:r w:rsidRPr="00563531">
        <w:t>all of</w:t>
      </w:r>
      <w:proofErr w:type="gramEnd"/>
      <w:r w:rsidRPr="00563531">
        <w:t xml:space="preserve"> the following criteria are met:</w:t>
      </w:r>
    </w:p>
    <w:p w14:paraId="51ED328B" w14:textId="77777777" w:rsidR="00563ABC" w:rsidRPr="0074547E" w:rsidRDefault="00563ABC" w:rsidP="000A2A78">
      <w:pPr>
        <w:pStyle w:val="ListParagraph"/>
        <w:numPr>
          <w:ilvl w:val="0"/>
          <w:numId w:val="25"/>
        </w:numPr>
      </w:pPr>
      <w:r w:rsidRPr="0074547E">
        <w:t>Member has active disease with flares within the last 6 months.</w:t>
      </w:r>
    </w:p>
    <w:p w14:paraId="13B8E2C1" w14:textId="77777777" w:rsidR="00563ABC" w:rsidRPr="0074547E" w:rsidRDefault="00563ABC" w:rsidP="000A2A78">
      <w:pPr>
        <w:pStyle w:val="ListParagraph"/>
        <w:numPr>
          <w:ilvl w:val="0"/>
          <w:numId w:val="25"/>
        </w:numPr>
      </w:pPr>
      <w:r w:rsidRPr="0074547E">
        <w:t>C-reactive protein (CRP) greater than 10 mg/L.</w:t>
      </w:r>
    </w:p>
    <w:p w14:paraId="40136533" w14:textId="4A67EDEA" w:rsidR="00563ABC" w:rsidRPr="0074547E" w:rsidRDefault="00563ABC" w:rsidP="000A2A78">
      <w:pPr>
        <w:pStyle w:val="ListParagraph"/>
        <w:numPr>
          <w:ilvl w:val="0"/>
          <w:numId w:val="25"/>
        </w:numPr>
      </w:pPr>
      <w:r w:rsidRPr="0074547E">
        <w:t>Member has had an inadequate response or intolerance to or has a contraindication to colchicine.</w:t>
      </w:r>
    </w:p>
    <w:p w14:paraId="431E3177" w14:textId="5091CF23" w:rsidR="00563ABC" w:rsidRPr="00563531" w:rsidRDefault="00563ABC" w:rsidP="00563ABC">
      <w:pPr>
        <w:pStyle w:val="Heading3"/>
      </w:pPr>
      <w:r w:rsidRPr="00563531">
        <w:t xml:space="preserve">Systemic </w:t>
      </w:r>
      <w:r w:rsidR="0074547E" w:rsidRPr="00563531">
        <w:t>Juvenile Idiopathic Arthritis</w:t>
      </w:r>
      <w:r w:rsidRPr="00563531">
        <w:t xml:space="preserve"> (</w:t>
      </w:r>
      <w:proofErr w:type="spellStart"/>
      <w:r w:rsidRPr="00563531">
        <w:t>sJIA</w:t>
      </w:r>
      <w:proofErr w:type="spellEnd"/>
      <w:r w:rsidRPr="00563531">
        <w:t>)</w:t>
      </w:r>
      <w:r w:rsidRPr="00563531">
        <w:rPr>
          <w:vertAlign w:val="superscript"/>
        </w:rPr>
        <w:t>1,4,</w:t>
      </w:r>
      <w:r w:rsidR="002A5F6E">
        <w:rPr>
          <w:vertAlign w:val="superscript"/>
        </w:rPr>
        <w:t>10</w:t>
      </w:r>
    </w:p>
    <w:p w14:paraId="0E55B89F" w14:textId="0EA7FCBC" w:rsidR="00563ABC" w:rsidRPr="00563531" w:rsidRDefault="00563ABC" w:rsidP="0074547E">
      <w:pPr>
        <w:pStyle w:val="BodyText"/>
      </w:pPr>
      <w:r w:rsidRPr="00563531">
        <w:t xml:space="preserve">Authorization of 12 months may be granted for members 2 years of age or older who have previously received a biologic indicated for active </w:t>
      </w:r>
      <w:proofErr w:type="spellStart"/>
      <w:r w:rsidRPr="00563531">
        <w:t>sJIA</w:t>
      </w:r>
      <w:proofErr w:type="spellEnd"/>
      <w:r w:rsidRPr="00563531">
        <w:t>.</w:t>
      </w:r>
    </w:p>
    <w:p w14:paraId="35623AA5" w14:textId="7BD35DCB" w:rsidR="00563ABC" w:rsidRPr="0074547E" w:rsidRDefault="00563ABC" w:rsidP="00DC5479">
      <w:pPr>
        <w:pStyle w:val="BodyText"/>
      </w:pPr>
      <w:r w:rsidRPr="00563531">
        <w:t xml:space="preserve">Authorization of 12 months may be granted for members 2 years of age or older for treatment of active </w:t>
      </w:r>
      <w:proofErr w:type="spellStart"/>
      <w:r w:rsidRPr="00563531">
        <w:t>sJIA</w:t>
      </w:r>
      <w:proofErr w:type="spellEnd"/>
      <w:r w:rsidRPr="00563531">
        <w:t xml:space="preserve"> when </w:t>
      </w:r>
      <w:r w:rsidR="009633FB">
        <w:t>the m</w:t>
      </w:r>
      <w:r w:rsidRPr="0074547E">
        <w:t>ember has active systemic features (e.g., fever, evanescent rash, lymphadenopathy, hepatomegaly, splenomegaly, serositis).</w:t>
      </w:r>
    </w:p>
    <w:p w14:paraId="255FD356" w14:textId="3782DB57" w:rsidR="00563ABC" w:rsidRPr="00563531" w:rsidRDefault="00563ABC" w:rsidP="00563ABC">
      <w:pPr>
        <w:pStyle w:val="Heading3"/>
      </w:pPr>
      <w:r w:rsidRPr="00563531">
        <w:t>Adult</w:t>
      </w:r>
      <w:r w:rsidR="0074547E" w:rsidRPr="00563531">
        <w:t xml:space="preserve">-Onset </w:t>
      </w:r>
      <w:r w:rsidRPr="00563531">
        <w:t xml:space="preserve">Still’s </w:t>
      </w:r>
      <w:r w:rsidR="0074547E" w:rsidRPr="00563531">
        <w:t xml:space="preserve">Disease </w:t>
      </w:r>
      <w:r w:rsidRPr="00563531">
        <w:t>(AOSD)</w:t>
      </w:r>
      <w:r w:rsidRPr="00563531">
        <w:rPr>
          <w:vertAlign w:val="superscript"/>
        </w:rPr>
        <w:t>1,</w:t>
      </w:r>
      <w:r w:rsidR="00AD595F">
        <w:rPr>
          <w:vertAlign w:val="superscript"/>
        </w:rPr>
        <w:t>11</w:t>
      </w:r>
    </w:p>
    <w:p w14:paraId="44A4630A" w14:textId="43C7FE7A" w:rsidR="00563ABC" w:rsidRPr="00563531" w:rsidRDefault="00563ABC" w:rsidP="0074547E">
      <w:pPr>
        <w:pStyle w:val="BodyText"/>
      </w:pPr>
      <w:r w:rsidRPr="00563531">
        <w:t>Authorization of 12 months may be granted for adult members who have previously received a biologic indicated for active AOSD.</w:t>
      </w:r>
    </w:p>
    <w:p w14:paraId="71785B7C" w14:textId="34F8E017" w:rsidR="00563ABC" w:rsidRPr="00563531" w:rsidRDefault="00563ABC" w:rsidP="0074547E">
      <w:pPr>
        <w:pStyle w:val="BodyText"/>
      </w:pPr>
      <w:r w:rsidRPr="00563531">
        <w:t>Authorization of 12 months may be granted for adult members for treatment of active AOSD when both of the following criteria are met:</w:t>
      </w:r>
    </w:p>
    <w:p w14:paraId="315A909F" w14:textId="77777777" w:rsidR="00563ABC" w:rsidRPr="0074547E" w:rsidRDefault="00563ABC" w:rsidP="000A2A78">
      <w:pPr>
        <w:pStyle w:val="ListParagraph"/>
        <w:numPr>
          <w:ilvl w:val="0"/>
          <w:numId w:val="26"/>
        </w:numPr>
      </w:pPr>
      <w:r w:rsidRPr="0074547E">
        <w:t>Member has active systemic features (e.g., fever, arthralgia/arthritis, evanescent rash, lymphadenopathy, hepatomegaly, splenomegaly, sore throat).</w:t>
      </w:r>
    </w:p>
    <w:p w14:paraId="7A6ADEE0" w14:textId="77777777" w:rsidR="00563ABC" w:rsidRPr="0074547E" w:rsidRDefault="00563ABC" w:rsidP="000A2A78">
      <w:pPr>
        <w:pStyle w:val="ListParagraph"/>
        <w:numPr>
          <w:ilvl w:val="0"/>
          <w:numId w:val="26"/>
        </w:numPr>
      </w:pPr>
      <w:r w:rsidRPr="0074547E">
        <w:t>Member meets any of the following:</w:t>
      </w:r>
    </w:p>
    <w:p w14:paraId="70F543A3" w14:textId="77777777" w:rsidR="00563ABC" w:rsidRPr="0074547E" w:rsidRDefault="00563ABC" w:rsidP="000A2A78">
      <w:pPr>
        <w:pStyle w:val="ListParagraph"/>
        <w:numPr>
          <w:ilvl w:val="1"/>
          <w:numId w:val="27"/>
        </w:numPr>
      </w:pPr>
      <w:r w:rsidRPr="0074547E">
        <w:t>Member has had an inadequate response to a trial of non-steroidal anti-inflammatory drugs (NSAIDs).</w:t>
      </w:r>
    </w:p>
    <w:p w14:paraId="0C30C59F" w14:textId="77777777" w:rsidR="00563ABC" w:rsidRPr="0074547E" w:rsidRDefault="00563ABC" w:rsidP="000A2A78">
      <w:pPr>
        <w:pStyle w:val="ListParagraph"/>
        <w:numPr>
          <w:ilvl w:val="1"/>
          <w:numId w:val="27"/>
        </w:numPr>
      </w:pPr>
      <w:r w:rsidRPr="0074547E">
        <w:t>Member has had an inadequate response to a trial of corticosteroids.</w:t>
      </w:r>
    </w:p>
    <w:p w14:paraId="70604201" w14:textId="78E08A52" w:rsidR="00563ABC" w:rsidRPr="0074547E" w:rsidRDefault="00563ABC" w:rsidP="000A2A78">
      <w:pPr>
        <w:pStyle w:val="ListParagraph"/>
        <w:numPr>
          <w:ilvl w:val="1"/>
          <w:numId w:val="27"/>
        </w:numPr>
      </w:pPr>
      <w:r w:rsidRPr="0074547E">
        <w:t>Member has had an inadequate response to a trial of a conventional synthetic drug (e.g., methotrexate).</w:t>
      </w:r>
    </w:p>
    <w:p w14:paraId="37D116D3" w14:textId="323F39ED" w:rsidR="00563ABC" w:rsidRPr="00563531" w:rsidRDefault="00563ABC" w:rsidP="00563ABC">
      <w:pPr>
        <w:pStyle w:val="Heading3"/>
      </w:pPr>
      <w:r w:rsidRPr="00563531">
        <w:lastRenderedPageBreak/>
        <w:t xml:space="preserve">Gout </w:t>
      </w:r>
      <w:r w:rsidR="0074547E">
        <w:t>a</w:t>
      </w:r>
      <w:r w:rsidR="0074547E" w:rsidRPr="00563531">
        <w:t>nd Pseudogout Flares</w:t>
      </w:r>
      <w:r w:rsidR="0074547E" w:rsidRPr="00563531">
        <w:rPr>
          <w:vertAlign w:val="superscript"/>
        </w:rPr>
        <w:t>1</w:t>
      </w:r>
      <w:r w:rsidRPr="00563531">
        <w:rPr>
          <w:vertAlign w:val="superscript"/>
        </w:rPr>
        <w:t>,5-</w:t>
      </w:r>
      <w:r w:rsidR="00887762">
        <w:rPr>
          <w:vertAlign w:val="superscript"/>
        </w:rPr>
        <w:t>7</w:t>
      </w:r>
      <w:r w:rsidR="00C04665">
        <w:rPr>
          <w:vertAlign w:val="superscript"/>
        </w:rPr>
        <w:t>,</w:t>
      </w:r>
      <w:r w:rsidR="00887762">
        <w:rPr>
          <w:vertAlign w:val="superscript"/>
        </w:rPr>
        <w:t>9</w:t>
      </w:r>
    </w:p>
    <w:p w14:paraId="6B657D3C" w14:textId="77777777" w:rsidR="00563ABC" w:rsidRPr="00563531" w:rsidRDefault="00563ABC" w:rsidP="0074547E">
      <w:pPr>
        <w:pStyle w:val="BodyText"/>
      </w:pPr>
      <w:r w:rsidRPr="00563531">
        <w:t xml:space="preserve">Authorization of 12 months may be granted for adult members for the treatment of flares for gout and </w:t>
      </w:r>
      <w:r w:rsidRPr="0074547E">
        <w:t>pseudogout</w:t>
      </w:r>
      <w:r w:rsidRPr="00563531">
        <w:t xml:space="preserve"> (also known as calcium pyrophosphate deposition disease) when both of the following criteria are met:</w:t>
      </w:r>
    </w:p>
    <w:p w14:paraId="2F8245CF" w14:textId="77777777" w:rsidR="00563ABC" w:rsidRPr="0074547E" w:rsidRDefault="00563ABC" w:rsidP="000A2A78">
      <w:pPr>
        <w:pStyle w:val="ListParagraph"/>
        <w:numPr>
          <w:ilvl w:val="0"/>
          <w:numId w:val="28"/>
        </w:numPr>
      </w:pPr>
      <w:r w:rsidRPr="0074547E">
        <w:t>Member has experienced at least three flares in the last 12 months.</w:t>
      </w:r>
    </w:p>
    <w:p w14:paraId="554B6E8F" w14:textId="14091AC1" w:rsidR="00B836B0" w:rsidRPr="0074547E" w:rsidRDefault="00563ABC" w:rsidP="000A2A78">
      <w:pPr>
        <w:pStyle w:val="ListParagraph"/>
        <w:numPr>
          <w:ilvl w:val="0"/>
          <w:numId w:val="28"/>
        </w:numPr>
      </w:pPr>
      <w:r w:rsidRPr="0074547E">
        <w:t>Member has had an inadequate response, intolerance, or contraindication to non-steroidal anti-inflammatory drugs (NSAIDs), colchicine, and corticosteroids</w:t>
      </w:r>
      <w:r w:rsidR="002640D6">
        <w:t>.</w:t>
      </w:r>
    </w:p>
    <w:p w14:paraId="3A643EC3" w14:textId="4AB9A85F" w:rsidR="00A501AC" w:rsidRPr="00563531" w:rsidRDefault="00A501AC" w:rsidP="00A501AC">
      <w:pPr>
        <w:pStyle w:val="Heading2"/>
      </w:pPr>
      <w:r w:rsidRPr="00563531">
        <w:t>Continuation of Therapy</w:t>
      </w:r>
    </w:p>
    <w:p w14:paraId="5B9CAC3F" w14:textId="49C11186" w:rsidR="00F3266A" w:rsidRPr="00563531" w:rsidRDefault="00F3266A" w:rsidP="0074547E">
      <w:pPr>
        <w:pStyle w:val="Heading3"/>
      </w:pPr>
      <w:r w:rsidRPr="0074547E">
        <w:t>Systemic</w:t>
      </w:r>
      <w:r w:rsidRPr="00563531">
        <w:t xml:space="preserve"> </w:t>
      </w:r>
      <w:r w:rsidR="0074547E" w:rsidRPr="00563531">
        <w:t xml:space="preserve">Juvenile Idiopathic Arthritis </w:t>
      </w:r>
      <w:r w:rsidRPr="00563531">
        <w:t>(</w:t>
      </w:r>
      <w:proofErr w:type="spellStart"/>
      <w:r w:rsidRPr="00563531">
        <w:t>sJIA</w:t>
      </w:r>
      <w:proofErr w:type="spellEnd"/>
      <w:r w:rsidRPr="00563531">
        <w:t>)</w:t>
      </w:r>
      <w:r w:rsidRPr="00563531">
        <w:rPr>
          <w:vertAlign w:val="superscript"/>
        </w:rPr>
        <w:t>1,4,</w:t>
      </w:r>
      <w:r w:rsidR="001322C6">
        <w:rPr>
          <w:vertAlign w:val="superscript"/>
        </w:rPr>
        <w:t>10</w:t>
      </w:r>
    </w:p>
    <w:p w14:paraId="2488C35B" w14:textId="77777777" w:rsidR="00F3266A" w:rsidRPr="00563531" w:rsidRDefault="00F3266A" w:rsidP="0074547E">
      <w:pPr>
        <w:pStyle w:val="BodyText"/>
      </w:pPr>
      <w:r w:rsidRPr="0074547E">
        <w:t>Authorization</w:t>
      </w:r>
      <w:r w:rsidRPr="00563531">
        <w:t xml:space="preserve"> of 12 months may be granted for all members 2 years of age or older (including new members) who are using the requested medication for </w:t>
      </w:r>
      <w:proofErr w:type="spellStart"/>
      <w:r w:rsidRPr="00563531">
        <w:t>sJIA</w:t>
      </w:r>
      <w:proofErr w:type="spellEnd"/>
      <w:r w:rsidRPr="00563531">
        <w:t xml:space="preserve"> and who achieve or maintain a positive clinical response as evidenced by low disease activity or improvement in signs and symptoms of the condition when there is improvement in any of the following from baseline:</w:t>
      </w:r>
    </w:p>
    <w:p w14:paraId="2DBB4510" w14:textId="0EF2C31F" w:rsidR="00F3266A" w:rsidRPr="0074547E" w:rsidRDefault="00F3266A" w:rsidP="000A2A78">
      <w:pPr>
        <w:pStyle w:val="ListParagraph"/>
        <w:numPr>
          <w:ilvl w:val="0"/>
          <w:numId w:val="29"/>
        </w:numPr>
      </w:pPr>
      <w:r w:rsidRPr="0074547E">
        <w:t>Number of joints with active arthritis (e.g., swelling, pain, limitation of motion)</w:t>
      </w:r>
    </w:p>
    <w:p w14:paraId="045549D6" w14:textId="1064B7A3" w:rsidR="00F3266A" w:rsidRPr="0074547E" w:rsidRDefault="00F3266A" w:rsidP="000A2A78">
      <w:pPr>
        <w:pStyle w:val="ListParagraph"/>
        <w:numPr>
          <w:ilvl w:val="0"/>
          <w:numId w:val="29"/>
        </w:numPr>
      </w:pPr>
      <w:r w:rsidRPr="0074547E">
        <w:t>Number of joints with limitation of movement</w:t>
      </w:r>
    </w:p>
    <w:p w14:paraId="56FE541B" w14:textId="6B505299" w:rsidR="00F3266A" w:rsidRPr="0074547E" w:rsidRDefault="00F3266A" w:rsidP="000A2A78">
      <w:pPr>
        <w:pStyle w:val="ListParagraph"/>
        <w:numPr>
          <w:ilvl w:val="0"/>
          <w:numId w:val="29"/>
        </w:numPr>
      </w:pPr>
      <w:r w:rsidRPr="0074547E">
        <w:t>Functional ability</w:t>
      </w:r>
    </w:p>
    <w:p w14:paraId="345EC469" w14:textId="760630AE" w:rsidR="00F3266A" w:rsidRPr="0074547E" w:rsidRDefault="00F3266A" w:rsidP="000A2A78">
      <w:pPr>
        <w:pStyle w:val="ListParagraph"/>
        <w:numPr>
          <w:ilvl w:val="0"/>
          <w:numId w:val="29"/>
        </w:numPr>
      </w:pPr>
      <w:r w:rsidRPr="0074547E">
        <w:t>Systemic features (e.g., fever, evanescent rash, lymphadenopathy, hepatomegaly, splenomegaly, serositis)</w:t>
      </w:r>
    </w:p>
    <w:p w14:paraId="32A1C989" w14:textId="455B55BE" w:rsidR="00F3266A" w:rsidRPr="00563531" w:rsidRDefault="00F3266A" w:rsidP="0074547E">
      <w:pPr>
        <w:pStyle w:val="Heading3"/>
      </w:pPr>
      <w:r w:rsidRPr="0074547E">
        <w:t>Adult</w:t>
      </w:r>
      <w:r w:rsidR="0074547E" w:rsidRPr="00563531">
        <w:t xml:space="preserve">-Onset </w:t>
      </w:r>
      <w:r w:rsidRPr="00563531">
        <w:t xml:space="preserve">Still’s </w:t>
      </w:r>
      <w:r w:rsidR="0074547E" w:rsidRPr="00563531">
        <w:t xml:space="preserve">Disease </w:t>
      </w:r>
      <w:r w:rsidRPr="00563531">
        <w:t>(AOSD)</w:t>
      </w:r>
      <w:r w:rsidRPr="00563531">
        <w:rPr>
          <w:vertAlign w:val="superscript"/>
        </w:rPr>
        <w:t>1,1</w:t>
      </w:r>
      <w:r w:rsidR="00A84CD2">
        <w:rPr>
          <w:vertAlign w:val="superscript"/>
        </w:rPr>
        <w:t>1</w:t>
      </w:r>
    </w:p>
    <w:p w14:paraId="03BD5B00" w14:textId="77777777" w:rsidR="00F3266A" w:rsidRPr="00563531" w:rsidRDefault="00F3266A" w:rsidP="0074547E">
      <w:pPr>
        <w:pStyle w:val="BodyText"/>
      </w:pPr>
      <w:r w:rsidRPr="00563531">
        <w:t xml:space="preserve">Authorization of 12 months may be granted for all adult members (including new members) who are using the </w:t>
      </w:r>
      <w:r w:rsidRPr="0074547E">
        <w:t>requested</w:t>
      </w:r>
      <w:r w:rsidRPr="00563531">
        <w:t xml:space="preserve"> medication for AOSD and who achieve or maintain a positive clinical response as evidenced by low disease activity or improvement in signs and symptoms of the condition when there is improvement in any of the following from baseline:</w:t>
      </w:r>
    </w:p>
    <w:p w14:paraId="1258B464" w14:textId="0628A814" w:rsidR="00F3266A" w:rsidRPr="0074547E" w:rsidRDefault="00F3266A" w:rsidP="000A2A78">
      <w:pPr>
        <w:pStyle w:val="ListParagraph"/>
        <w:numPr>
          <w:ilvl w:val="0"/>
          <w:numId w:val="30"/>
        </w:numPr>
      </w:pPr>
      <w:r w:rsidRPr="0074547E">
        <w:t>Number of joints with active arthritis (e.g., swelling, pain, limitation of motion)</w:t>
      </w:r>
    </w:p>
    <w:p w14:paraId="700D2C4E" w14:textId="23F05BF9" w:rsidR="00F3266A" w:rsidRPr="0074547E" w:rsidRDefault="00F3266A" w:rsidP="000A2A78">
      <w:pPr>
        <w:pStyle w:val="ListParagraph"/>
        <w:numPr>
          <w:ilvl w:val="0"/>
          <w:numId w:val="30"/>
        </w:numPr>
      </w:pPr>
      <w:r w:rsidRPr="0074547E">
        <w:t>Number of joints with limitation of movement</w:t>
      </w:r>
    </w:p>
    <w:p w14:paraId="44698D38" w14:textId="4439E21A" w:rsidR="00F3266A" w:rsidRPr="0074547E" w:rsidRDefault="00F3266A" w:rsidP="000A2A78">
      <w:pPr>
        <w:pStyle w:val="ListParagraph"/>
        <w:numPr>
          <w:ilvl w:val="0"/>
          <w:numId w:val="30"/>
        </w:numPr>
      </w:pPr>
      <w:r w:rsidRPr="0074547E">
        <w:t>Functional ability</w:t>
      </w:r>
    </w:p>
    <w:p w14:paraId="6F2EE0CC" w14:textId="14456E24" w:rsidR="00F3266A" w:rsidRPr="0074547E" w:rsidRDefault="00F3266A" w:rsidP="000A2A78">
      <w:pPr>
        <w:pStyle w:val="ListParagraph"/>
        <w:numPr>
          <w:ilvl w:val="0"/>
          <w:numId w:val="30"/>
        </w:numPr>
      </w:pPr>
      <w:r w:rsidRPr="0074547E">
        <w:t>Systemic features (e.g., fever, evanescent rash, lymphadenopathy, hepatomegaly, splenomegaly, serositis)</w:t>
      </w:r>
    </w:p>
    <w:p w14:paraId="7472DF6D" w14:textId="27662D7D" w:rsidR="00F3266A" w:rsidRPr="00563531" w:rsidRDefault="00F3266A" w:rsidP="0074547E">
      <w:pPr>
        <w:pStyle w:val="Heading3"/>
      </w:pPr>
      <w:r w:rsidRPr="0074547E">
        <w:lastRenderedPageBreak/>
        <w:t>Cryopyrin</w:t>
      </w:r>
      <w:r w:rsidRPr="00563531">
        <w:t>-Associated Periodic Syndromes (CAPS), including Familial Cold Autoinflammatory Syndrome (FCAS) and Muckle-Wells Syndrome (MWS)</w:t>
      </w:r>
      <w:r w:rsidRPr="00563531">
        <w:rPr>
          <w:vertAlign w:val="superscript"/>
        </w:rPr>
        <w:t>1-2</w:t>
      </w:r>
    </w:p>
    <w:p w14:paraId="6D5C812F" w14:textId="3C8379E1" w:rsidR="00F3266A" w:rsidRPr="00563531" w:rsidRDefault="00F3266A" w:rsidP="0074547E">
      <w:pPr>
        <w:pStyle w:val="BodyText"/>
      </w:pPr>
      <w:r w:rsidRPr="0074547E">
        <w:t>Authorization</w:t>
      </w:r>
      <w:r w:rsidRPr="00563531">
        <w:t xml:space="preserve"> of 12 months may be granted for all members 4 years of age or older (including new members) who are using the requested medication for CAPS, including FCAS and MWS, and who achieve or maintain a positive clinical response as evidenced by low disease activity or improvement in signs and symptoms of the condition.</w:t>
      </w:r>
    </w:p>
    <w:p w14:paraId="10D4CDE8" w14:textId="620FC3F9" w:rsidR="00F3266A" w:rsidRPr="00563531" w:rsidRDefault="00F3266A" w:rsidP="0074547E">
      <w:pPr>
        <w:pStyle w:val="Heading3"/>
      </w:pPr>
      <w:r w:rsidRPr="00563531">
        <w:t xml:space="preserve">All </w:t>
      </w:r>
      <w:r w:rsidR="0074547E" w:rsidRPr="0074547E">
        <w:t>Other</w:t>
      </w:r>
      <w:r w:rsidR="0074547E" w:rsidRPr="00563531">
        <w:t xml:space="preserve"> Diagnoses</w:t>
      </w:r>
    </w:p>
    <w:p w14:paraId="32C8905D" w14:textId="4F7D326E" w:rsidR="00A501AC" w:rsidRPr="00563531" w:rsidRDefault="00F3266A" w:rsidP="00F3266A">
      <w:pPr>
        <w:pStyle w:val="BodyText"/>
      </w:pPr>
      <w:r w:rsidRPr="00563531">
        <w:t>Authorization of 12 months may be granted for all members (including new members) who are using the requested medication for an indication outlined in the coverage criteria and who achieve or maintain a positive clinical response as evidenced by low disease activity or improvement in signs and symptoms of the condition.</w:t>
      </w:r>
    </w:p>
    <w:p w14:paraId="05B6DEFF" w14:textId="44A9A752" w:rsidR="008B1332" w:rsidRPr="00563531" w:rsidRDefault="008B1332" w:rsidP="008B1332">
      <w:pPr>
        <w:pStyle w:val="Heading2"/>
      </w:pPr>
      <w:r w:rsidRPr="00563531">
        <w:t>Other</w:t>
      </w:r>
      <w:r w:rsidR="00F3266A" w:rsidRPr="00563531">
        <w:rPr>
          <w:vertAlign w:val="superscript"/>
        </w:rPr>
        <w:t>1,</w:t>
      </w:r>
      <w:r w:rsidR="005F1F9F">
        <w:rPr>
          <w:vertAlign w:val="superscript"/>
        </w:rPr>
        <w:t>8</w:t>
      </w:r>
    </w:p>
    <w:p w14:paraId="66DB6F20" w14:textId="74F456AC" w:rsidR="00F3266A" w:rsidRPr="00563531" w:rsidRDefault="00F3266A" w:rsidP="0074547E">
      <w:pPr>
        <w:pStyle w:val="BodyText"/>
      </w:pPr>
      <w:r w:rsidRPr="00563531">
        <w:t xml:space="preserve">For all </w:t>
      </w:r>
      <w:r w:rsidRPr="0074547E">
        <w:t>indications</w:t>
      </w:r>
      <w:r w:rsidRPr="00563531">
        <w:t xml:space="preserve">: Member has had a documented negative tuberculosis (TB) test (which can include a tuberculosis skin test [TST] or an interferon-release assay [IGRA]) within </w:t>
      </w:r>
      <w:r w:rsidR="003D5048">
        <w:t>12</w:t>
      </w:r>
      <w:r w:rsidRPr="00563531">
        <w:t xml:space="preserve"> months of initiating therapy for persons who are naïve to biologic drugs or targeted synthetic drugs associated with an increased risk of TB.</w:t>
      </w:r>
    </w:p>
    <w:p w14:paraId="28E2DE1D" w14:textId="2388B567" w:rsidR="00F3266A" w:rsidRPr="00563531" w:rsidRDefault="00F3266A" w:rsidP="00F3266A">
      <w:pPr>
        <w:pStyle w:val="BodyText"/>
      </w:pPr>
      <w:r w:rsidRPr="00563531">
        <w:t>If the screening testing for TB is positive, there must be further testing to confirm there is no active disease (e.g., chest x-ray). Do not administer the requested medication to members with active TB infection. If there is latent disease, TB treatment must be started before initiation of the requested medication.</w:t>
      </w:r>
    </w:p>
    <w:p w14:paraId="6F537802" w14:textId="74CDBA03" w:rsidR="00F3266A" w:rsidRPr="00563531" w:rsidRDefault="00F3266A" w:rsidP="00F3266A">
      <w:pPr>
        <w:pStyle w:val="BodyText"/>
      </w:pPr>
      <w:r w:rsidRPr="00563531">
        <w:t>For all indications: Member cannot use the requested medication concomitantly with any other biologic drug or targeted synthetic drug.</w:t>
      </w:r>
      <w:bookmarkStart w:id="0" w:name="S2.2"/>
      <w:bookmarkStart w:id="1" w:name="section-2.2"/>
      <w:bookmarkStart w:id="2" w:name="section-2.2.1"/>
      <w:bookmarkStart w:id="3" w:name="section-2.2.2"/>
      <w:bookmarkEnd w:id="0"/>
      <w:bookmarkEnd w:id="1"/>
      <w:bookmarkEnd w:id="2"/>
      <w:bookmarkEnd w:id="3"/>
    </w:p>
    <w:p w14:paraId="10DA4309" w14:textId="7756AE3C" w:rsidR="00FF66BF" w:rsidRPr="00563531" w:rsidRDefault="00FF66BF" w:rsidP="00FF66BF">
      <w:pPr>
        <w:pStyle w:val="Heading2"/>
      </w:pPr>
      <w:r w:rsidRPr="00563531">
        <w:t>References</w:t>
      </w:r>
    </w:p>
    <w:p w14:paraId="7F6A9184" w14:textId="1AFF4560" w:rsidR="00F3266A" w:rsidRPr="002C40C6" w:rsidRDefault="00F3266A" w:rsidP="002C40C6">
      <w:pPr>
        <w:pStyle w:val="ReferenceOrdered"/>
      </w:pPr>
      <w:r w:rsidRPr="002C40C6">
        <w:t xml:space="preserve">Ilaris [package insert]. East Hanover, NJ: Novartis Pharmaceuticals Corporation; </w:t>
      </w:r>
      <w:r w:rsidR="00CB4D93">
        <w:t>November</w:t>
      </w:r>
      <w:r w:rsidRPr="002C40C6">
        <w:t xml:space="preserve"> 202</w:t>
      </w:r>
      <w:r w:rsidR="00CB4D93">
        <w:t>4</w:t>
      </w:r>
      <w:r w:rsidRPr="002C40C6">
        <w:t>.</w:t>
      </w:r>
    </w:p>
    <w:p w14:paraId="6069F0BB" w14:textId="77777777" w:rsidR="005A26F3" w:rsidRDefault="00F3266A" w:rsidP="002C40C6">
      <w:pPr>
        <w:pStyle w:val="ReferenceOrdered"/>
      </w:pPr>
      <w:r w:rsidRPr="002C40C6">
        <w:t xml:space="preserve">De Benedetti F, </w:t>
      </w:r>
      <w:proofErr w:type="spellStart"/>
      <w:r w:rsidRPr="002C40C6">
        <w:t>Gattorno</w:t>
      </w:r>
      <w:proofErr w:type="spellEnd"/>
      <w:r w:rsidRPr="002C40C6">
        <w:t xml:space="preserve"> M, Anton J, et al; Canakinumab for the treatment of autoinflammatory recurrent fever syndromes. N Engl J Med. </w:t>
      </w:r>
      <w:proofErr w:type="gramStart"/>
      <w:r w:rsidRPr="002C40C6">
        <w:t>2018;378:1908</w:t>
      </w:r>
      <w:proofErr w:type="gramEnd"/>
      <w:r w:rsidRPr="002C40C6">
        <w:t>-19.</w:t>
      </w:r>
    </w:p>
    <w:p w14:paraId="365D7EF9" w14:textId="40784132" w:rsidR="00F3266A" w:rsidRPr="002C40C6" w:rsidRDefault="00F3266A" w:rsidP="002C40C6">
      <w:pPr>
        <w:pStyle w:val="ReferenceOrdered"/>
      </w:pPr>
      <w:proofErr w:type="spellStart"/>
      <w:r w:rsidRPr="002C40C6">
        <w:t>Lachmann</w:t>
      </w:r>
      <w:proofErr w:type="spellEnd"/>
      <w:r w:rsidRPr="002C40C6">
        <w:t xml:space="preserve"> HJ, Kone-</w:t>
      </w:r>
      <w:proofErr w:type="spellStart"/>
      <w:r w:rsidRPr="002C40C6">
        <w:t>Paut</w:t>
      </w:r>
      <w:proofErr w:type="spellEnd"/>
      <w:r w:rsidRPr="002C40C6">
        <w:t xml:space="preserve"> I, </w:t>
      </w:r>
      <w:proofErr w:type="spellStart"/>
      <w:r w:rsidRPr="002C40C6">
        <w:t>Kuemmerle-Deschner</w:t>
      </w:r>
      <w:proofErr w:type="spellEnd"/>
      <w:r w:rsidRPr="002C40C6">
        <w:t xml:space="preserve"> JB, et al; Canakinumab in CAPS Study Group. Use of canakinumab in the cryopyrin-associated periodic syndrome. N Engl J Med. 2009;360(23):2416-2425.</w:t>
      </w:r>
    </w:p>
    <w:p w14:paraId="3BDCE069" w14:textId="77777777" w:rsidR="00F3266A" w:rsidRPr="002C40C6" w:rsidRDefault="00F3266A" w:rsidP="002C40C6">
      <w:pPr>
        <w:pStyle w:val="ReferenceOrdered"/>
      </w:pPr>
      <w:proofErr w:type="spellStart"/>
      <w:r w:rsidRPr="002C40C6">
        <w:t>Ringold</w:t>
      </w:r>
      <w:proofErr w:type="spellEnd"/>
      <w:r w:rsidRPr="002C40C6">
        <w:t xml:space="preserve"> S, Weiss PF, </w:t>
      </w:r>
      <w:proofErr w:type="spellStart"/>
      <w:r w:rsidRPr="002C40C6">
        <w:t>Beukelman</w:t>
      </w:r>
      <w:proofErr w:type="spellEnd"/>
      <w:r w:rsidRPr="002C40C6">
        <w:t xml:space="preserve"> T, et al. 2013 update of the 2011 American College of Rheumatology recommendations for the treatment of juvenile idiopathic arthritis: recommendations for the medical </w:t>
      </w:r>
      <w:r w:rsidRPr="002C40C6">
        <w:lastRenderedPageBreak/>
        <w:t>therapy of children with systemic juvenile idiopathic arthritis and tuberculosis screening among children receiving biologic medications. Arthritis Care Res. 2013;65(10):1551-63.</w:t>
      </w:r>
    </w:p>
    <w:p w14:paraId="239A00B3" w14:textId="1CBE976E" w:rsidR="00F3266A" w:rsidRPr="002C40C6" w:rsidRDefault="00F3266A" w:rsidP="002C40C6">
      <w:pPr>
        <w:pStyle w:val="ReferenceOrdered"/>
      </w:pPr>
      <w:r w:rsidRPr="002C40C6">
        <w:t xml:space="preserve">DRUGDEX® System (electronic version). Truven Health Analytics, Ann Arbor, MI. Available at http://www.micromedexsolutions.com [available with subscription]. Accessed November </w:t>
      </w:r>
      <w:r w:rsidR="0035783D">
        <w:t>14</w:t>
      </w:r>
      <w:r w:rsidRPr="002C40C6">
        <w:t>, 202</w:t>
      </w:r>
      <w:r w:rsidR="0035783D">
        <w:t>4</w:t>
      </w:r>
      <w:r w:rsidRPr="002C40C6">
        <w:t>.</w:t>
      </w:r>
    </w:p>
    <w:p w14:paraId="48DD40C4" w14:textId="77777777" w:rsidR="00F3266A" w:rsidRPr="002C40C6" w:rsidRDefault="00F3266A" w:rsidP="002C40C6">
      <w:pPr>
        <w:pStyle w:val="ReferenceOrdered"/>
      </w:pPr>
      <w:proofErr w:type="spellStart"/>
      <w:r w:rsidRPr="002C40C6">
        <w:t>Richette</w:t>
      </w:r>
      <w:proofErr w:type="spellEnd"/>
      <w:r w:rsidRPr="002C40C6">
        <w:t xml:space="preserve"> P, Doherty M, Pascual E, et al. 2016 updated EULAR evidence-based recommendations for the management of gout. Ann Rheum Dis. </w:t>
      </w:r>
      <w:proofErr w:type="gramStart"/>
      <w:r w:rsidRPr="002C40C6">
        <w:t>2017;76:29</w:t>
      </w:r>
      <w:proofErr w:type="gramEnd"/>
      <w:r w:rsidRPr="002C40C6">
        <w:t>–42.</w:t>
      </w:r>
    </w:p>
    <w:p w14:paraId="00AAE21A" w14:textId="6248A010" w:rsidR="00F3266A" w:rsidRPr="002C40C6" w:rsidRDefault="00F3266A" w:rsidP="002C40C6">
      <w:pPr>
        <w:pStyle w:val="ReferenceOrdered"/>
      </w:pPr>
      <w:r w:rsidRPr="002C40C6">
        <w:t xml:space="preserve">Zhang W, Doherty M, Pascual E, et al. EULAR recommendations for calcium pyrophosphate deposition. Part II: Management. Ann Rheum Dis. </w:t>
      </w:r>
      <w:proofErr w:type="gramStart"/>
      <w:r w:rsidRPr="002C40C6">
        <w:t>2011;70:571</w:t>
      </w:r>
      <w:proofErr w:type="gramEnd"/>
      <w:r w:rsidRPr="002C40C6">
        <w:t>–575.</w:t>
      </w:r>
    </w:p>
    <w:p w14:paraId="3456D333" w14:textId="24C7BDA6" w:rsidR="00F3266A" w:rsidRPr="002C40C6" w:rsidRDefault="00F3266A" w:rsidP="002C40C6">
      <w:pPr>
        <w:pStyle w:val="ReferenceOrdered"/>
      </w:pPr>
      <w:r w:rsidRPr="002C40C6">
        <w:t>Testing for TB Infection. Centers for Disease Control and Prevention. Retrieved on November 1</w:t>
      </w:r>
      <w:r w:rsidR="005720D4">
        <w:t>4</w:t>
      </w:r>
      <w:r w:rsidRPr="002C40C6">
        <w:t xml:space="preserve">, </w:t>
      </w:r>
      <w:proofErr w:type="gramStart"/>
      <w:r w:rsidRPr="002C40C6">
        <w:t>202</w:t>
      </w:r>
      <w:r w:rsidR="005720D4">
        <w:t>4</w:t>
      </w:r>
      <w:proofErr w:type="gramEnd"/>
      <w:r w:rsidRPr="002C40C6">
        <w:t xml:space="preserve"> from: </w:t>
      </w:r>
      <w:r w:rsidR="00F2652D" w:rsidRPr="00F2652D">
        <w:t>https://www.cdc.gov/tb/testing/index.html</w:t>
      </w:r>
      <w:r w:rsidRPr="002C40C6">
        <w:t>.</w:t>
      </w:r>
    </w:p>
    <w:p w14:paraId="01F12A64" w14:textId="77777777" w:rsidR="00F3266A" w:rsidRPr="002C40C6" w:rsidRDefault="00F3266A" w:rsidP="002C40C6">
      <w:pPr>
        <w:pStyle w:val="ReferenceOrdered"/>
      </w:pPr>
      <w:r w:rsidRPr="002C40C6">
        <w:t xml:space="preserve">FitzGerald JD, </w:t>
      </w:r>
      <w:proofErr w:type="spellStart"/>
      <w:r w:rsidRPr="002C40C6">
        <w:t>Dalbeth</w:t>
      </w:r>
      <w:proofErr w:type="spellEnd"/>
      <w:r w:rsidRPr="002C40C6">
        <w:t xml:space="preserve"> N, </w:t>
      </w:r>
      <w:proofErr w:type="spellStart"/>
      <w:r w:rsidRPr="002C40C6">
        <w:t>Mikuls</w:t>
      </w:r>
      <w:proofErr w:type="spellEnd"/>
      <w:r w:rsidRPr="002C40C6">
        <w:t xml:space="preserve"> T, et al. 2020 American College of Rheumatology Guideline for the Management of Gout [published correction appears in Arthritis Care Res (Hoboken). 2020 Aug;72(8):1187]. Arthritis Care Res (Hoboken). 2020;72(6):744-760.</w:t>
      </w:r>
    </w:p>
    <w:p w14:paraId="1BF3F028" w14:textId="77777777" w:rsidR="00F3266A" w:rsidRPr="002C40C6" w:rsidRDefault="00F3266A" w:rsidP="002C40C6">
      <w:pPr>
        <w:pStyle w:val="ReferenceOrdered"/>
      </w:pPr>
      <w:proofErr w:type="spellStart"/>
      <w:r w:rsidRPr="002C40C6">
        <w:t>Onel</w:t>
      </w:r>
      <w:proofErr w:type="spellEnd"/>
      <w:r w:rsidRPr="002C40C6">
        <w:t xml:space="preserve"> KB, Horton DB, Lovell DJ, et al. 2021 American College of Rheumatology guideline for the treatment of juvenile idiopathic arthritis: therapeutic approaches for </w:t>
      </w:r>
      <w:proofErr w:type="spellStart"/>
      <w:r w:rsidRPr="002C40C6">
        <w:t>oligoarthritis</w:t>
      </w:r>
      <w:proofErr w:type="spellEnd"/>
      <w:r w:rsidRPr="002C40C6">
        <w:t xml:space="preserve">, temporomandibular joint arthritis, and systemic juvenile idiopathic arthritis. Arthritis </w:t>
      </w:r>
      <w:proofErr w:type="spellStart"/>
      <w:r w:rsidRPr="002C40C6">
        <w:t>Rheumatol</w:t>
      </w:r>
      <w:proofErr w:type="spellEnd"/>
      <w:r w:rsidRPr="002C40C6">
        <w:t>. 2022;74(4):553-569.</w:t>
      </w:r>
    </w:p>
    <w:p w14:paraId="42A11406" w14:textId="5EF32D0C" w:rsidR="00247A4D" w:rsidRDefault="00F3266A" w:rsidP="00FE7678">
      <w:pPr>
        <w:pStyle w:val="ReferenceOrdered"/>
      </w:pPr>
      <w:proofErr w:type="spellStart"/>
      <w:r w:rsidRPr="002C40C6">
        <w:t>Efthimiou</w:t>
      </w:r>
      <w:proofErr w:type="spellEnd"/>
      <w:r w:rsidRPr="002C40C6">
        <w:t xml:space="preserve"> P, </w:t>
      </w:r>
      <w:proofErr w:type="spellStart"/>
      <w:r w:rsidRPr="002C40C6">
        <w:t>Kontzias</w:t>
      </w:r>
      <w:proofErr w:type="spellEnd"/>
      <w:r w:rsidRPr="002C40C6">
        <w:t xml:space="preserve"> A, Hur P, et al. Adult-onset Still’s disease in focus: Clinical manifestations, diagnosis, treatment, and unmet needs in the era of targeted therapies. Semin Arthritis Rheum. 2021;51(4):858-874.</w:t>
      </w:r>
    </w:p>
    <w:sectPr w:rsidR="00247A4D" w:rsidSect="00AA1E6A">
      <w:headerReference w:type="first" r:id="rId15"/>
      <w:footerReference w:type="first" r:id="rId16"/>
      <w:type w:val="continuous"/>
      <w:pgSz w:w="12240" w:h="15840" w:code="1"/>
      <w:pgMar w:top="900" w:right="720" w:bottom="990" w:left="720" w:header="720" w:footer="807" w:gutter="0"/>
      <w:paperSrc w:first="15" w:other="15"/>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112EEB" w14:textId="77777777" w:rsidR="007B4D82" w:rsidRDefault="007B4D82">
      <w:r>
        <w:separator/>
      </w:r>
    </w:p>
  </w:endnote>
  <w:endnote w:type="continuationSeparator" w:id="0">
    <w:p w14:paraId="6BE109B3" w14:textId="77777777" w:rsidR="007B4D82" w:rsidRDefault="007B4D82">
      <w:r>
        <w:continuationSeparator/>
      </w:r>
    </w:p>
  </w:endnote>
  <w:endnote w:type="continuationNotice" w:id="1">
    <w:p w14:paraId="6C7CEBE9" w14:textId="77777777" w:rsidR="007B4D82" w:rsidRDefault="007B4D8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5C8BB1B7"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C172BC" w:rsidRPr="00C172BC">
      <w:rPr>
        <w:rFonts w:cs="Arial"/>
        <w:noProof/>
        <w:sz w:val="16"/>
        <w:szCs w:val="16"/>
      </w:rPr>
      <w:t>Ilaris</w:t>
    </w:r>
    <w:r w:rsidR="00C172BC">
      <w:rPr>
        <w:rFonts w:cs="Arial"/>
        <w:noProof/>
        <w:snapToGrid w:val="0"/>
        <w:color w:val="000000"/>
        <w:sz w:val="16"/>
        <w:szCs w:val="16"/>
      </w:rPr>
      <w:t xml:space="preserve"> SGM 1801-A</w:t>
    </w:r>
    <w:r w:rsidR="00C172BC" w:rsidRPr="00C172BC">
      <w:rPr>
        <w:rFonts w:cs="Arial"/>
        <w:noProof/>
        <w:sz w:val="16"/>
        <w:szCs w:val="16"/>
      </w:rPr>
      <w:t xml:space="preserve"> P2025.docx</w:t>
    </w:r>
    <w:r w:rsidRPr="00EC47B6">
      <w:rPr>
        <w:rFonts w:cs="Arial"/>
        <w:noProof/>
        <w:sz w:val="16"/>
        <w:szCs w:val="16"/>
      </w:rPr>
      <w:fldChar w:fldCharType="end"/>
    </w:r>
    <w:r w:rsidRPr="00EC47B6">
      <w:rPr>
        <w:rFonts w:cs="Arial"/>
        <w:snapToGrid w:val="0"/>
        <w:color w:val="000000"/>
        <w:sz w:val="16"/>
      </w:rPr>
      <w:tab/>
      <w:t>© 202</w:t>
    </w:r>
    <w:r w:rsidR="000E440E">
      <w:rPr>
        <w:rFonts w:cs="Arial"/>
        <w:snapToGrid w:val="0"/>
        <w:color w:val="000000"/>
        <w:sz w:val="16"/>
      </w:rPr>
      <w:t>5</w:t>
    </w:r>
    <w:r w:rsidRPr="00EC47B6">
      <w:rPr>
        <w:rFonts w:cs="Arial"/>
        <w:snapToGrid w:val="0"/>
        <w:color w:val="000000"/>
        <w:sz w:val="16"/>
      </w:rPr>
      <w:t xml:space="preserve"> CVS Caremark. All rights reserved.</w:t>
    </w:r>
  </w:p>
  <w:p w14:paraId="61CF5924" w14:textId="6D111FD6"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40604B1F" w:rsidR="00F75C81" w:rsidRPr="00AA1E6A" w:rsidRDefault="00C36B72" w:rsidP="00516FD1">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3317A78F"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283CB1" w:rsidRPr="00283CB1">
      <w:rPr>
        <w:rFonts w:cs="Arial"/>
        <w:noProof/>
        <w:sz w:val="16"/>
        <w:szCs w:val="16"/>
      </w:rPr>
      <w:t>Ilaris</w:t>
    </w:r>
    <w:r w:rsidR="00283CB1">
      <w:rPr>
        <w:rFonts w:cs="Arial"/>
        <w:noProof/>
        <w:snapToGrid w:val="0"/>
        <w:color w:val="000000"/>
        <w:sz w:val="16"/>
        <w:szCs w:val="16"/>
      </w:rPr>
      <w:t xml:space="preserve"> SGM 1801-A</w:t>
    </w:r>
    <w:r w:rsidR="00283CB1" w:rsidRPr="00283CB1">
      <w:rPr>
        <w:rFonts w:cs="Arial"/>
        <w:noProof/>
        <w:sz w:val="16"/>
        <w:szCs w:val="16"/>
      </w:rPr>
      <w:t xml:space="preserve"> P2025.docx</w:t>
    </w:r>
    <w:r w:rsidRPr="00EC47B6">
      <w:rPr>
        <w:rFonts w:cs="Arial"/>
        <w:noProof/>
        <w:sz w:val="16"/>
        <w:szCs w:val="16"/>
      </w:rPr>
      <w:fldChar w:fldCharType="end"/>
    </w:r>
    <w:r w:rsidRPr="00EC47B6">
      <w:rPr>
        <w:rFonts w:cs="Arial"/>
        <w:snapToGrid w:val="0"/>
        <w:color w:val="000000"/>
        <w:sz w:val="16"/>
      </w:rPr>
      <w:tab/>
      <w:t>© 202</w:t>
    </w:r>
    <w:r w:rsidR="0048172D">
      <w:rPr>
        <w:rFonts w:cs="Arial"/>
        <w:snapToGrid w:val="0"/>
        <w:color w:val="000000"/>
        <w:sz w:val="16"/>
      </w:rPr>
      <w:t>5</w:t>
    </w:r>
    <w:r w:rsidRPr="00EC47B6">
      <w:rPr>
        <w:rFonts w:cs="Arial"/>
        <w:snapToGrid w:val="0"/>
        <w:color w:val="000000"/>
        <w:sz w:val="16"/>
      </w:rPr>
      <w:t xml:space="preserve"> CVS Caremark. All rights reserved.</w:t>
    </w:r>
  </w:p>
  <w:p w14:paraId="39BFE579" w14:textId="492EBC27"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5A491CD6" w:rsidR="00ED04EC" w:rsidRPr="00F50D98" w:rsidRDefault="00F50D98" w:rsidP="00516FD1">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D1674" w14:textId="03CB438C" w:rsidR="000F5383" w:rsidRPr="00F50D98" w:rsidRDefault="000F5383" w:rsidP="00F50D98">
    <w:pPr>
      <w:tabs>
        <w:tab w:val="right" w:pos="10710"/>
      </w:tabs>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1217ED" w14:textId="77777777" w:rsidR="007B4D82" w:rsidRDefault="007B4D82">
      <w:r>
        <w:separator/>
      </w:r>
    </w:p>
  </w:footnote>
  <w:footnote w:type="continuationSeparator" w:id="0">
    <w:p w14:paraId="304D2890" w14:textId="77777777" w:rsidR="007B4D82" w:rsidRDefault="007B4D82">
      <w:r>
        <w:continuationSeparator/>
      </w:r>
    </w:p>
  </w:footnote>
  <w:footnote w:type="continuationNotice" w:id="1">
    <w:p w14:paraId="4DD42A0A" w14:textId="77777777" w:rsidR="007B4D82" w:rsidRDefault="007B4D8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trPr>
        <w:trHeight w:val="144"/>
        <w:jc w:val="right"/>
      </w:trPr>
      <w:tc>
        <w:tcPr>
          <w:tcW w:w="1854" w:type="dxa"/>
          <w:hideMark/>
        </w:tcPr>
        <w:p w14:paraId="18F550B7" w14:textId="77777777" w:rsidR="00ED04EC" w:rsidRPr="00563531" w:rsidRDefault="00ED04EC" w:rsidP="00ED04EC">
          <w:pPr>
            <w:pStyle w:val="Header"/>
            <w:rPr>
              <w:rFonts w:cs="Arial"/>
              <w:sz w:val="16"/>
              <w:szCs w:val="16"/>
            </w:rPr>
          </w:pPr>
          <w:r w:rsidRPr="00563531">
            <w:rPr>
              <w:rFonts w:cs="Arial"/>
              <w:sz w:val="16"/>
              <w:szCs w:val="16"/>
            </w:rPr>
            <w:t>Reference number(s)</w:t>
          </w:r>
        </w:p>
      </w:tc>
    </w:tr>
    <w:tr w:rsidR="00ED04EC" w:rsidRPr="00ED04EC" w14:paraId="703C6588" w14:textId="77777777">
      <w:trPr>
        <w:trHeight w:val="378"/>
        <w:jc w:val="right"/>
      </w:trPr>
      <w:tc>
        <w:tcPr>
          <w:tcW w:w="1854" w:type="dxa"/>
          <w:hideMark/>
        </w:tcPr>
        <w:p w14:paraId="51CE3E64" w14:textId="1C3FFE17" w:rsidR="00ED04EC" w:rsidRPr="00563531" w:rsidRDefault="00D7540C" w:rsidP="00ED04EC">
          <w:pPr>
            <w:pStyle w:val="Header"/>
            <w:rPr>
              <w:rFonts w:cs="Arial"/>
              <w:sz w:val="16"/>
              <w:szCs w:val="16"/>
            </w:rPr>
          </w:pPr>
          <w:r w:rsidRPr="00563531">
            <w:rPr>
              <w:rFonts w:cs="Arial"/>
              <w:sz w:val="16"/>
              <w:szCs w:val="16"/>
            </w:rPr>
            <w:t>1801-A</w:t>
          </w:r>
        </w:p>
      </w:tc>
    </w:tr>
  </w:tbl>
  <w:p w14:paraId="0D5ACCC2" w14:textId="462A1075" w:rsidR="00ED04EC" w:rsidRPr="00AA1E6A" w:rsidRDefault="00ED04EC" w:rsidP="00B02279">
    <w:pPr>
      <w:pStyle w:val="Header"/>
      <w:rPr>
        <w:sz w:val="6"/>
        <w:szCs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0F5383" w:rsidRPr="00ED04EC" w14:paraId="7F49A57F" w14:textId="77777777">
      <w:trPr>
        <w:trHeight w:val="144"/>
        <w:jc w:val="right"/>
      </w:trPr>
      <w:tc>
        <w:tcPr>
          <w:tcW w:w="1854" w:type="dxa"/>
          <w:hideMark/>
        </w:tcPr>
        <w:p w14:paraId="4ADC44D6" w14:textId="77777777" w:rsidR="000F5383" w:rsidRPr="004159B2" w:rsidRDefault="000F5383" w:rsidP="009E1F57">
          <w:pPr>
            <w:pStyle w:val="RefTableData"/>
          </w:pPr>
          <w:r w:rsidRPr="004159B2">
            <w:t>Reference number(s)</w:t>
          </w:r>
        </w:p>
      </w:tc>
    </w:tr>
    <w:tr w:rsidR="000F5383" w:rsidRPr="00ED04EC" w14:paraId="2259874D" w14:textId="77777777">
      <w:trPr>
        <w:trHeight w:val="378"/>
        <w:jc w:val="right"/>
      </w:trPr>
      <w:tc>
        <w:tcPr>
          <w:tcW w:w="1854" w:type="dxa"/>
          <w:hideMark/>
        </w:tcPr>
        <w:p w14:paraId="475EFE95" w14:textId="7A0CD57E" w:rsidR="000F5383" w:rsidRPr="00FF66BF" w:rsidRDefault="00D7540C" w:rsidP="009E1F57">
          <w:pPr>
            <w:pStyle w:val="RefTableHeader"/>
          </w:pPr>
          <w:r>
            <w:t>1801</w:t>
          </w:r>
          <w:r w:rsidR="00D24631">
            <w:t>-A</w:t>
          </w:r>
        </w:p>
      </w:tc>
    </w:tr>
  </w:tbl>
  <w:p w14:paraId="5ACB788B" w14:textId="77777777" w:rsidR="000F5383" w:rsidRPr="000F5383" w:rsidRDefault="000F5383">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C236B"/>
    <w:multiLevelType w:val="hybridMultilevel"/>
    <w:tmpl w:val="F9D4DC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6B21E06"/>
    <w:multiLevelType w:val="hybridMultilevel"/>
    <w:tmpl w:val="ED8CA9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9BF03ED"/>
    <w:multiLevelType w:val="hybridMultilevel"/>
    <w:tmpl w:val="B7ACD7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7" w15:restartNumberingAfterBreak="0">
    <w:nsid w:val="31B80B91"/>
    <w:multiLevelType w:val="hybridMultilevel"/>
    <w:tmpl w:val="ADF06AE0"/>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74A1D00"/>
    <w:multiLevelType w:val="hybridMultilevel"/>
    <w:tmpl w:val="9424BB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5B66128"/>
    <w:multiLevelType w:val="hybridMultilevel"/>
    <w:tmpl w:val="CD4C98B0"/>
    <w:lvl w:ilvl="0" w:tplc="FFFFFFFF">
      <w:start w:val="1"/>
      <w:numFmt w:val="bullet"/>
      <w:lvlText w:val=""/>
      <w:lvlJc w:val="left"/>
      <w:pPr>
        <w:ind w:left="720" w:hanging="360"/>
      </w:pPr>
      <w:rPr>
        <w:rFonts w:ascii="Symbol" w:hAnsi="Symbol" w:hint="default"/>
      </w:rPr>
    </w:lvl>
    <w:lvl w:ilvl="1" w:tplc="081D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5BA87A7E"/>
    <w:multiLevelType w:val="hybridMultilevel"/>
    <w:tmpl w:val="F3081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FCA009C"/>
    <w:multiLevelType w:val="hybridMultilevel"/>
    <w:tmpl w:val="F4726B76"/>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6800F61"/>
    <w:multiLevelType w:val="hybridMultilevel"/>
    <w:tmpl w:val="389AC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0A54876"/>
    <w:multiLevelType w:val="hybridMultilevel"/>
    <w:tmpl w:val="B2223EE4"/>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ABA055C"/>
    <w:multiLevelType w:val="hybridMultilevel"/>
    <w:tmpl w:val="9D1E29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4"/>
  </w:num>
  <w:num w:numId="2" w16cid:durableId="606935877">
    <w:abstractNumId w:val="25"/>
  </w:num>
  <w:num w:numId="3" w16cid:durableId="611589570">
    <w:abstractNumId w:val="20"/>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5"/>
  </w:num>
  <w:num w:numId="15" w16cid:durableId="616722934">
    <w:abstractNumId w:val="11"/>
  </w:num>
  <w:num w:numId="16" w16cid:durableId="898320195">
    <w:abstractNumId w:val="18"/>
  </w:num>
  <w:num w:numId="17" w16cid:durableId="2128498676">
    <w:abstractNumId w:val="28"/>
  </w:num>
  <w:num w:numId="18" w16cid:durableId="299724409">
    <w:abstractNumId w:val="23"/>
  </w:num>
  <w:num w:numId="19" w16cid:durableId="214585573">
    <w:abstractNumId w:val="16"/>
  </w:num>
  <w:num w:numId="20" w16cid:durableId="1066490929">
    <w:abstractNumId w:val="30"/>
  </w:num>
  <w:num w:numId="21" w16cid:durableId="416250027">
    <w:abstractNumId w:val="24"/>
  </w:num>
  <w:num w:numId="22" w16cid:durableId="1320619190">
    <w:abstractNumId w:val="19"/>
  </w:num>
  <w:num w:numId="23" w16cid:durableId="446118454">
    <w:abstractNumId w:val="26"/>
  </w:num>
  <w:num w:numId="24" w16cid:durableId="504636044">
    <w:abstractNumId w:val="29"/>
  </w:num>
  <w:num w:numId="25" w16cid:durableId="1946763241">
    <w:abstractNumId w:val="12"/>
  </w:num>
  <w:num w:numId="26" w16cid:durableId="786243609">
    <w:abstractNumId w:val="13"/>
  </w:num>
  <w:num w:numId="27" w16cid:durableId="1946880543">
    <w:abstractNumId w:val="21"/>
  </w:num>
  <w:num w:numId="28" w16cid:durableId="666903983">
    <w:abstractNumId w:val="27"/>
  </w:num>
  <w:num w:numId="29" w16cid:durableId="2142336961">
    <w:abstractNumId w:val="10"/>
  </w:num>
  <w:num w:numId="30" w16cid:durableId="189924684">
    <w:abstractNumId w:val="22"/>
  </w:num>
  <w:num w:numId="31" w16cid:durableId="1800034054">
    <w:abstractNumId w:val="1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6577"/>
    <w:rsid w:val="00037636"/>
    <w:rsid w:val="00037A95"/>
    <w:rsid w:val="00041200"/>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65E"/>
    <w:rsid w:val="00067732"/>
    <w:rsid w:val="0006774C"/>
    <w:rsid w:val="00070758"/>
    <w:rsid w:val="00070C48"/>
    <w:rsid w:val="000717F6"/>
    <w:rsid w:val="00071A7F"/>
    <w:rsid w:val="0007286F"/>
    <w:rsid w:val="00072BB0"/>
    <w:rsid w:val="000749E4"/>
    <w:rsid w:val="00074BFE"/>
    <w:rsid w:val="00075163"/>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87DB9"/>
    <w:rsid w:val="00090142"/>
    <w:rsid w:val="00090C1B"/>
    <w:rsid w:val="000913DE"/>
    <w:rsid w:val="00091E1D"/>
    <w:rsid w:val="0009326E"/>
    <w:rsid w:val="00093AB5"/>
    <w:rsid w:val="00094A59"/>
    <w:rsid w:val="00095B9C"/>
    <w:rsid w:val="0009781E"/>
    <w:rsid w:val="000A0CCE"/>
    <w:rsid w:val="000A1653"/>
    <w:rsid w:val="000A1ACD"/>
    <w:rsid w:val="000A2697"/>
    <w:rsid w:val="000A2A78"/>
    <w:rsid w:val="000A34B0"/>
    <w:rsid w:val="000A3543"/>
    <w:rsid w:val="000A42D7"/>
    <w:rsid w:val="000A5AE5"/>
    <w:rsid w:val="000A6C30"/>
    <w:rsid w:val="000A71EC"/>
    <w:rsid w:val="000A72BA"/>
    <w:rsid w:val="000A7D51"/>
    <w:rsid w:val="000B0F9D"/>
    <w:rsid w:val="000B104D"/>
    <w:rsid w:val="000B1961"/>
    <w:rsid w:val="000B20CD"/>
    <w:rsid w:val="000B40A1"/>
    <w:rsid w:val="000B579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CE2"/>
    <w:rsid w:val="000E3DD4"/>
    <w:rsid w:val="000E440E"/>
    <w:rsid w:val="000E65C5"/>
    <w:rsid w:val="000E6D53"/>
    <w:rsid w:val="000E7263"/>
    <w:rsid w:val="000E7B01"/>
    <w:rsid w:val="000E7C60"/>
    <w:rsid w:val="000F0AC9"/>
    <w:rsid w:val="000F1039"/>
    <w:rsid w:val="000F1FBC"/>
    <w:rsid w:val="000F2A45"/>
    <w:rsid w:val="000F2CC4"/>
    <w:rsid w:val="000F3023"/>
    <w:rsid w:val="000F41E3"/>
    <w:rsid w:val="000F4745"/>
    <w:rsid w:val="000F4FDC"/>
    <w:rsid w:val="000F5383"/>
    <w:rsid w:val="000F5A0F"/>
    <w:rsid w:val="000F61E0"/>
    <w:rsid w:val="000F677F"/>
    <w:rsid w:val="000F69A0"/>
    <w:rsid w:val="000F6E71"/>
    <w:rsid w:val="000F75BA"/>
    <w:rsid w:val="00100B91"/>
    <w:rsid w:val="001012A6"/>
    <w:rsid w:val="00101748"/>
    <w:rsid w:val="00101C90"/>
    <w:rsid w:val="00101D40"/>
    <w:rsid w:val="00103111"/>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13E"/>
    <w:rsid w:val="00115519"/>
    <w:rsid w:val="001155D7"/>
    <w:rsid w:val="001156BC"/>
    <w:rsid w:val="001159B3"/>
    <w:rsid w:val="0011622E"/>
    <w:rsid w:val="00117495"/>
    <w:rsid w:val="0011772F"/>
    <w:rsid w:val="001202DD"/>
    <w:rsid w:val="00121BD0"/>
    <w:rsid w:val="00121F7F"/>
    <w:rsid w:val="00122472"/>
    <w:rsid w:val="001244EB"/>
    <w:rsid w:val="00125550"/>
    <w:rsid w:val="00127150"/>
    <w:rsid w:val="00127475"/>
    <w:rsid w:val="00127546"/>
    <w:rsid w:val="0012768E"/>
    <w:rsid w:val="00127BF2"/>
    <w:rsid w:val="00130436"/>
    <w:rsid w:val="00130F05"/>
    <w:rsid w:val="00130FD7"/>
    <w:rsid w:val="00132118"/>
    <w:rsid w:val="001322C6"/>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752"/>
    <w:rsid w:val="00154B0F"/>
    <w:rsid w:val="00154E30"/>
    <w:rsid w:val="00155A51"/>
    <w:rsid w:val="001560C4"/>
    <w:rsid w:val="00156A50"/>
    <w:rsid w:val="00156B77"/>
    <w:rsid w:val="00156E31"/>
    <w:rsid w:val="00160472"/>
    <w:rsid w:val="00162811"/>
    <w:rsid w:val="00162951"/>
    <w:rsid w:val="001630B4"/>
    <w:rsid w:val="00165258"/>
    <w:rsid w:val="00165670"/>
    <w:rsid w:val="00165A99"/>
    <w:rsid w:val="001675AA"/>
    <w:rsid w:val="00170325"/>
    <w:rsid w:val="00173AB9"/>
    <w:rsid w:val="001747DB"/>
    <w:rsid w:val="00174F3B"/>
    <w:rsid w:val="00175B12"/>
    <w:rsid w:val="00175C59"/>
    <w:rsid w:val="00175F8E"/>
    <w:rsid w:val="00176167"/>
    <w:rsid w:val="00176A70"/>
    <w:rsid w:val="0017701E"/>
    <w:rsid w:val="00177020"/>
    <w:rsid w:val="00177951"/>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19BD"/>
    <w:rsid w:val="00192769"/>
    <w:rsid w:val="001933EE"/>
    <w:rsid w:val="00193696"/>
    <w:rsid w:val="00194176"/>
    <w:rsid w:val="001944B7"/>
    <w:rsid w:val="0019677F"/>
    <w:rsid w:val="0019733B"/>
    <w:rsid w:val="00197771"/>
    <w:rsid w:val="001A0E7C"/>
    <w:rsid w:val="001A2781"/>
    <w:rsid w:val="001A2987"/>
    <w:rsid w:val="001A320A"/>
    <w:rsid w:val="001A33ED"/>
    <w:rsid w:val="001A432B"/>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90C"/>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CE3"/>
    <w:rsid w:val="001E6D9E"/>
    <w:rsid w:val="001E6FB8"/>
    <w:rsid w:val="001E7C7E"/>
    <w:rsid w:val="001F031E"/>
    <w:rsid w:val="001F0F10"/>
    <w:rsid w:val="001F23D0"/>
    <w:rsid w:val="001F24E7"/>
    <w:rsid w:val="001F2760"/>
    <w:rsid w:val="001F2F24"/>
    <w:rsid w:val="001F3D93"/>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6B8E"/>
    <w:rsid w:val="0020721A"/>
    <w:rsid w:val="002077DB"/>
    <w:rsid w:val="00207D43"/>
    <w:rsid w:val="00207EA9"/>
    <w:rsid w:val="00210959"/>
    <w:rsid w:val="00211DE1"/>
    <w:rsid w:val="00212062"/>
    <w:rsid w:val="00212FA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789"/>
    <w:rsid w:val="00242E29"/>
    <w:rsid w:val="00242F54"/>
    <w:rsid w:val="00243017"/>
    <w:rsid w:val="0024305D"/>
    <w:rsid w:val="00244442"/>
    <w:rsid w:val="0024498F"/>
    <w:rsid w:val="00247014"/>
    <w:rsid w:val="00247640"/>
    <w:rsid w:val="00247A4D"/>
    <w:rsid w:val="002504F9"/>
    <w:rsid w:val="00250C39"/>
    <w:rsid w:val="00250E25"/>
    <w:rsid w:val="00251EE2"/>
    <w:rsid w:val="00252CE1"/>
    <w:rsid w:val="0025338B"/>
    <w:rsid w:val="0025395A"/>
    <w:rsid w:val="00254313"/>
    <w:rsid w:val="00254CF2"/>
    <w:rsid w:val="0025520A"/>
    <w:rsid w:val="002556AB"/>
    <w:rsid w:val="00255903"/>
    <w:rsid w:val="002568ED"/>
    <w:rsid w:val="0025781B"/>
    <w:rsid w:val="00260902"/>
    <w:rsid w:val="00260A91"/>
    <w:rsid w:val="00261738"/>
    <w:rsid w:val="00261F81"/>
    <w:rsid w:val="0026235F"/>
    <w:rsid w:val="00262630"/>
    <w:rsid w:val="00262CE0"/>
    <w:rsid w:val="0026318E"/>
    <w:rsid w:val="00263D81"/>
    <w:rsid w:val="002640D6"/>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3CB1"/>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5F6E"/>
    <w:rsid w:val="002A69B8"/>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0C6"/>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3E4B"/>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822"/>
    <w:rsid w:val="002F2FA8"/>
    <w:rsid w:val="002F311C"/>
    <w:rsid w:val="002F335A"/>
    <w:rsid w:val="002F51A5"/>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5A"/>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5AF6"/>
    <w:rsid w:val="003262EA"/>
    <w:rsid w:val="0032667A"/>
    <w:rsid w:val="0032670A"/>
    <w:rsid w:val="00326990"/>
    <w:rsid w:val="00327428"/>
    <w:rsid w:val="003279BA"/>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6FA2"/>
    <w:rsid w:val="00347C02"/>
    <w:rsid w:val="00350DF1"/>
    <w:rsid w:val="003524E5"/>
    <w:rsid w:val="00352959"/>
    <w:rsid w:val="00352B5E"/>
    <w:rsid w:val="00352BC7"/>
    <w:rsid w:val="003543BE"/>
    <w:rsid w:val="00354AE7"/>
    <w:rsid w:val="00354CFD"/>
    <w:rsid w:val="00355509"/>
    <w:rsid w:val="00355DCF"/>
    <w:rsid w:val="003569BC"/>
    <w:rsid w:val="0035783D"/>
    <w:rsid w:val="003608FE"/>
    <w:rsid w:val="00360F75"/>
    <w:rsid w:val="00361AEE"/>
    <w:rsid w:val="00362CE9"/>
    <w:rsid w:val="00363EF7"/>
    <w:rsid w:val="00363F55"/>
    <w:rsid w:val="0036404E"/>
    <w:rsid w:val="00364436"/>
    <w:rsid w:val="003649B7"/>
    <w:rsid w:val="00364A41"/>
    <w:rsid w:val="00364AC1"/>
    <w:rsid w:val="00364CF9"/>
    <w:rsid w:val="003656E0"/>
    <w:rsid w:val="00365992"/>
    <w:rsid w:val="00365E9F"/>
    <w:rsid w:val="003664C9"/>
    <w:rsid w:val="00366871"/>
    <w:rsid w:val="00366EEE"/>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7B"/>
    <w:rsid w:val="00386F82"/>
    <w:rsid w:val="0039012A"/>
    <w:rsid w:val="0039040C"/>
    <w:rsid w:val="003904B1"/>
    <w:rsid w:val="00390BD4"/>
    <w:rsid w:val="00391311"/>
    <w:rsid w:val="003915B9"/>
    <w:rsid w:val="0039194A"/>
    <w:rsid w:val="00391A39"/>
    <w:rsid w:val="00391F5A"/>
    <w:rsid w:val="003936BB"/>
    <w:rsid w:val="00393961"/>
    <w:rsid w:val="00394467"/>
    <w:rsid w:val="0039542F"/>
    <w:rsid w:val="00395521"/>
    <w:rsid w:val="00395A71"/>
    <w:rsid w:val="00396A5B"/>
    <w:rsid w:val="00396D00"/>
    <w:rsid w:val="00397160"/>
    <w:rsid w:val="003A0693"/>
    <w:rsid w:val="003A2056"/>
    <w:rsid w:val="003A2E60"/>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6ECB"/>
    <w:rsid w:val="003B7DE9"/>
    <w:rsid w:val="003C1EA0"/>
    <w:rsid w:val="003C219B"/>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048"/>
    <w:rsid w:val="003D542C"/>
    <w:rsid w:val="003D6970"/>
    <w:rsid w:val="003D6BFA"/>
    <w:rsid w:val="003D6C2D"/>
    <w:rsid w:val="003E1C0F"/>
    <w:rsid w:val="003E2297"/>
    <w:rsid w:val="003E260D"/>
    <w:rsid w:val="003E28D8"/>
    <w:rsid w:val="003E3201"/>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27A0"/>
    <w:rsid w:val="00412ABD"/>
    <w:rsid w:val="00412C14"/>
    <w:rsid w:val="00413801"/>
    <w:rsid w:val="00413861"/>
    <w:rsid w:val="0041471C"/>
    <w:rsid w:val="004154F5"/>
    <w:rsid w:val="0041567E"/>
    <w:rsid w:val="004159B2"/>
    <w:rsid w:val="004172BF"/>
    <w:rsid w:val="00420227"/>
    <w:rsid w:val="004202EB"/>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68AA"/>
    <w:rsid w:val="0042761F"/>
    <w:rsid w:val="00427B15"/>
    <w:rsid w:val="00430B2F"/>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1CD"/>
    <w:rsid w:val="00446742"/>
    <w:rsid w:val="00446920"/>
    <w:rsid w:val="00446A96"/>
    <w:rsid w:val="00446C00"/>
    <w:rsid w:val="004474C1"/>
    <w:rsid w:val="004474F6"/>
    <w:rsid w:val="0044763A"/>
    <w:rsid w:val="00447E12"/>
    <w:rsid w:val="004507D8"/>
    <w:rsid w:val="00451431"/>
    <w:rsid w:val="004516EC"/>
    <w:rsid w:val="00452B20"/>
    <w:rsid w:val="00453D7B"/>
    <w:rsid w:val="004548ED"/>
    <w:rsid w:val="00454A2A"/>
    <w:rsid w:val="00454A31"/>
    <w:rsid w:val="00455C55"/>
    <w:rsid w:val="00456003"/>
    <w:rsid w:val="00456A47"/>
    <w:rsid w:val="0045790D"/>
    <w:rsid w:val="00457BC4"/>
    <w:rsid w:val="00460001"/>
    <w:rsid w:val="0046058E"/>
    <w:rsid w:val="00460F4A"/>
    <w:rsid w:val="00460F61"/>
    <w:rsid w:val="0046197A"/>
    <w:rsid w:val="00461A9E"/>
    <w:rsid w:val="00462FA2"/>
    <w:rsid w:val="00464139"/>
    <w:rsid w:val="00465D41"/>
    <w:rsid w:val="00467039"/>
    <w:rsid w:val="0046758D"/>
    <w:rsid w:val="0046774D"/>
    <w:rsid w:val="004701D8"/>
    <w:rsid w:val="00470A2B"/>
    <w:rsid w:val="004715B7"/>
    <w:rsid w:val="004715CD"/>
    <w:rsid w:val="00471CB4"/>
    <w:rsid w:val="00472590"/>
    <w:rsid w:val="00472BA6"/>
    <w:rsid w:val="00472D92"/>
    <w:rsid w:val="00472F1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172D"/>
    <w:rsid w:val="00482364"/>
    <w:rsid w:val="00482B30"/>
    <w:rsid w:val="00482C95"/>
    <w:rsid w:val="00483550"/>
    <w:rsid w:val="004837DF"/>
    <w:rsid w:val="0048493C"/>
    <w:rsid w:val="004849F7"/>
    <w:rsid w:val="0048511B"/>
    <w:rsid w:val="0048525A"/>
    <w:rsid w:val="00485778"/>
    <w:rsid w:val="00485AD8"/>
    <w:rsid w:val="00485EC2"/>
    <w:rsid w:val="0048627F"/>
    <w:rsid w:val="00486D0D"/>
    <w:rsid w:val="00486F89"/>
    <w:rsid w:val="00486F9E"/>
    <w:rsid w:val="00487252"/>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0CD"/>
    <w:rsid w:val="004A36A8"/>
    <w:rsid w:val="004A37EB"/>
    <w:rsid w:val="004A3A2D"/>
    <w:rsid w:val="004A3CCF"/>
    <w:rsid w:val="004A45A7"/>
    <w:rsid w:val="004A476E"/>
    <w:rsid w:val="004A5096"/>
    <w:rsid w:val="004A54FE"/>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CDB"/>
    <w:rsid w:val="004C7E69"/>
    <w:rsid w:val="004C7F1D"/>
    <w:rsid w:val="004D0231"/>
    <w:rsid w:val="004D066D"/>
    <w:rsid w:val="004D1409"/>
    <w:rsid w:val="004D1852"/>
    <w:rsid w:val="004D1AAF"/>
    <w:rsid w:val="004D24E3"/>
    <w:rsid w:val="004D25DC"/>
    <w:rsid w:val="004D2645"/>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61C"/>
    <w:rsid w:val="00513C29"/>
    <w:rsid w:val="00513FB7"/>
    <w:rsid w:val="00514A01"/>
    <w:rsid w:val="00514A89"/>
    <w:rsid w:val="00515A3D"/>
    <w:rsid w:val="00515A5C"/>
    <w:rsid w:val="005166CA"/>
    <w:rsid w:val="00516920"/>
    <w:rsid w:val="00516FD1"/>
    <w:rsid w:val="00517206"/>
    <w:rsid w:val="00520296"/>
    <w:rsid w:val="00520A89"/>
    <w:rsid w:val="005210A8"/>
    <w:rsid w:val="00521489"/>
    <w:rsid w:val="00521874"/>
    <w:rsid w:val="0052196B"/>
    <w:rsid w:val="005233C0"/>
    <w:rsid w:val="00523E7B"/>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57844"/>
    <w:rsid w:val="00560418"/>
    <w:rsid w:val="00560433"/>
    <w:rsid w:val="00560464"/>
    <w:rsid w:val="00560623"/>
    <w:rsid w:val="0056090D"/>
    <w:rsid w:val="00560B37"/>
    <w:rsid w:val="005615E4"/>
    <w:rsid w:val="00563531"/>
    <w:rsid w:val="00563842"/>
    <w:rsid w:val="00563ABC"/>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0D4"/>
    <w:rsid w:val="005724E9"/>
    <w:rsid w:val="0057290E"/>
    <w:rsid w:val="00572BE3"/>
    <w:rsid w:val="00572C22"/>
    <w:rsid w:val="005736F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BA6"/>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26F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4D68"/>
    <w:rsid w:val="005B4D7C"/>
    <w:rsid w:val="005B52C4"/>
    <w:rsid w:val="005C026B"/>
    <w:rsid w:val="005C0790"/>
    <w:rsid w:val="005C194C"/>
    <w:rsid w:val="005C2667"/>
    <w:rsid w:val="005C295A"/>
    <w:rsid w:val="005C2C21"/>
    <w:rsid w:val="005C3B4F"/>
    <w:rsid w:val="005C44D1"/>
    <w:rsid w:val="005C52A6"/>
    <w:rsid w:val="005C6812"/>
    <w:rsid w:val="005C6D2C"/>
    <w:rsid w:val="005C70B5"/>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0EEE"/>
    <w:rsid w:val="005E1266"/>
    <w:rsid w:val="005E3C25"/>
    <w:rsid w:val="005E4938"/>
    <w:rsid w:val="005E5674"/>
    <w:rsid w:val="005E5A43"/>
    <w:rsid w:val="005E5EF1"/>
    <w:rsid w:val="005E6A1A"/>
    <w:rsid w:val="005F0A5B"/>
    <w:rsid w:val="005F10FC"/>
    <w:rsid w:val="005F1A16"/>
    <w:rsid w:val="005F1F9F"/>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624"/>
    <w:rsid w:val="006138E0"/>
    <w:rsid w:val="00613BFA"/>
    <w:rsid w:val="00614799"/>
    <w:rsid w:val="0061564E"/>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BAF"/>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202"/>
    <w:rsid w:val="006909A7"/>
    <w:rsid w:val="006913AD"/>
    <w:rsid w:val="006917AF"/>
    <w:rsid w:val="006919C1"/>
    <w:rsid w:val="0069283D"/>
    <w:rsid w:val="00692A50"/>
    <w:rsid w:val="00693997"/>
    <w:rsid w:val="00693B34"/>
    <w:rsid w:val="00694B18"/>
    <w:rsid w:val="00694B30"/>
    <w:rsid w:val="00694B8A"/>
    <w:rsid w:val="00694C2D"/>
    <w:rsid w:val="00696462"/>
    <w:rsid w:val="00696693"/>
    <w:rsid w:val="00697304"/>
    <w:rsid w:val="006A1D42"/>
    <w:rsid w:val="006A29D6"/>
    <w:rsid w:val="006A2EC3"/>
    <w:rsid w:val="006A37C9"/>
    <w:rsid w:val="006A3CFD"/>
    <w:rsid w:val="006A3F40"/>
    <w:rsid w:val="006A5A46"/>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2A42"/>
    <w:rsid w:val="006D341B"/>
    <w:rsid w:val="006D3542"/>
    <w:rsid w:val="006D4EA6"/>
    <w:rsid w:val="006D5240"/>
    <w:rsid w:val="006D618E"/>
    <w:rsid w:val="006D62DA"/>
    <w:rsid w:val="006D662E"/>
    <w:rsid w:val="006D66E8"/>
    <w:rsid w:val="006D6AEC"/>
    <w:rsid w:val="006D6E11"/>
    <w:rsid w:val="006D6FA0"/>
    <w:rsid w:val="006E0743"/>
    <w:rsid w:val="006E08C9"/>
    <w:rsid w:val="006E09C3"/>
    <w:rsid w:val="006E28B1"/>
    <w:rsid w:val="006E3E7B"/>
    <w:rsid w:val="006E3F80"/>
    <w:rsid w:val="006E423D"/>
    <w:rsid w:val="006E4C56"/>
    <w:rsid w:val="006E4CB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16A"/>
    <w:rsid w:val="007434DC"/>
    <w:rsid w:val="00743B1C"/>
    <w:rsid w:val="0074407C"/>
    <w:rsid w:val="007443EA"/>
    <w:rsid w:val="007444A8"/>
    <w:rsid w:val="0074476D"/>
    <w:rsid w:val="00744C0E"/>
    <w:rsid w:val="0074539C"/>
    <w:rsid w:val="0074547E"/>
    <w:rsid w:val="00745752"/>
    <w:rsid w:val="00745890"/>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317E"/>
    <w:rsid w:val="0076331A"/>
    <w:rsid w:val="0076417D"/>
    <w:rsid w:val="00765BBE"/>
    <w:rsid w:val="00766061"/>
    <w:rsid w:val="007704F3"/>
    <w:rsid w:val="007710F2"/>
    <w:rsid w:val="007716E9"/>
    <w:rsid w:val="00772C13"/>
    <w:rsid w:val="00773060"/>
    <w:rsid w:val="00773513"/>
    <w:rsid w:val="0077365E"/>
    <w:rsid w:val="007741BD"/>
    <w:rsid w:val="0077473F"/>
    <w:rsid w:val="00775C9E"/>
    <w:rsid w:val="007775AA"/>
    <w:rsid w:val="00777708"/>
    <w:rsid w:val="007778B0"/>
    <w:rsid w:val="00777BDA"/>
    <w:rsid w:val="007818F7"/>
    <w:rsid w:val="00781D02"/>
    <w:rsid w:val="007828E3"/>
    <w:rsid w:val="00782BB0"/>
    <w:rsid w:val="007831D6"/>
    <w:rsid w:val="00783EB8"/>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63C9"/>
    <w:rsid w:val="007A7386"/>
    <w:rsid w:val="007A7861"/>
    <w:rsid w:val="007B01B5"/>
    <w:rsid w:val="007B0229"/>
    <w:rsid w:val="007B0BFE"/>
    <w:rsid w:val="007B1B62"/>
    <w:rsid w:val="007B1C22"/>
    <w:rsid w:val="007B24BC"/>
    <w:rsid w:val="007B3C6A"/>
    <w:rsid w:val="007B3E91"/>
    <w:rsid w:val="007B41A6"/>
    <w:rsid w:val="007B4652"/>
    <w:rsid w:val="007B4D82"/>
    <w:rsid w:val="007B4FD7"/>
    <w:rsid w:val="007B5F56"/>
    <w:rsid w:val="007B7B09"/>
    <w:rsid w:val="007B7C01"/>
    <w:rsid w:val="007C10E7"/>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070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4876"/>
    <w:rsid w:val="007F590E"/>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00B"/>
    <w:rsid w:val="00821A95"/>
    <w:rsid w:val="00822077"/>
    <w:rsid w:val="00822A02"/>
    <w:rsid w:val="008231A9"/>
    <w:rsid w:val="0082357B"/>
    <w:rsid w:val="0082395F"/>
    <w:rsid w:val="00823B22"/>
    <w:rsid w:val="00823BFA"/>
    <w:rsid w:val="00824FA8"/>
    <w:rsid w:val="008254BC"/>
    <w:rsid w:val="00826FDC"/>
    <w:rsid w:val="008308BE"/>
    <w:rsid w:val="00830CE5"/>
    <w:rsid w:val="008313C2"/>
    <w:rsid w:val="008318B8"/>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762"/>
    <w:rsid w:val="00887E71"/>
    <w:rsid w:val="00890CE6"/>
    <w:rsid w:val="00891958"/>
    <w:rsid w:val="00892A08"/>
    <w:rsid w:val="008943CF"/>
    <w:rsid w:val="008945D6"/>
    <w:rsid w:val="00895C0F"/>
    <w:rsid w:val="00895FE5"/>
    <w:rsid w:val="00896FAB"/>
    <w:rsid w:val="008973E6"/>
    <w:rsid w:val="00897674"/>
    <w:rsid w:val="00897778"/>
    <w:rsid w:val="00897A39"/>
    <w:rsid w:val="00897BD4"/>
    <w:rsid w:val="00897C3B"/>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5BF5"/>
    <w:rsid w:val="008E6B75"/>
    <w:rsid w:val="008E6C61"/>
    <w:rsid w:val="008E7659"/>
    <w:rsid w:val="008E7F9D"/>
    <w:rsid w:val="008F05DE"/>
    <w:rsid w:val="008F09AE"/>
    <w:rsid w:val="008F0AC3"/>
    <w:rsid w:val="008F1DC5"/>
    <w:rsid w:val="008F1F8E"/>
    <w:rsid w:val="008F2299"/>
    <w:rsid w:val="008F2441"/>
    <w:rsid w:val="008F28C0"/>
    <w:rsid w:val="008F2AFB"/>
    <w:rsid w:val="008F321D"/>
    <w:rsid w:val="008F4B96"/>
    <w:rsid w:val="008F53E8"/>
    <w:rsid w:val="008F58D0"/>
    <w:rsid w:val="008F5B6A"/>
    <w:rsid w:val="008F5F59"/>
    <w:rsid w:val="008F640B"/>
    <w:rsid w:val="008F661B"/>
    <w:rsid w:val="008F79F2"/>
    <w:rsid w:val="008F7B57"/>
    <w:rsid w:val="0090242B"/>
    <w:rsid w:val="00903866"/>
    <w:rsid w:val="00904AC3"/>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29F5"/>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3E6D"/>
    <w:rsid w:val="00934A46"/>
    <w:rsid w:val="00935BC3"/>
    <w:rsid w:val="00937266"/>
    <w:rsid w:val="00940AA9"/>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3FB"/>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4987"/>
    <w:rsid w:val="00995A6D"/>
    <w:rsid w:val="00995DAD"/>
    <w:rsid w:val="00995F4D"/>
    <w:rsid w:val="00995FF5"/>
    <w:rsid w:val="00996726"/>
    <w:rsid w:val="00996A04"/>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0EC"/>
    <w:rsid w:val="009E5212"/>
    <w:rsid w:val="009E6C19"/>
    <w:rsid w:val="009E6E2F"/>
    <w:rsid w:val="009E72FE"/>
    <w:rsid w:val="009F0845"/>
    <w:rsid w:val="009F1250"/>
    <w:rsid w:val="009F1461"/>
    <w:rsid w:val="009F1EDE"/>
    <w:rsid w:val="009F2CEE"/>
    <w:rsid w:val="009F2EF1"/>
    <w:rsid w:val="009F3F1F"/>
    <w:rsid w:val="009F426B"/>
    <w:rsid w:val="009F4ACC"/>
    <w:rsid w:val="009F5BD4"/>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530"/>
    <w:rsid w:val="00A0687B"/>
    <w:rsid w:val="00A06974"/>
    <w:rsid w:val="00A073B1"/>
    <w:rsid w:val="00A07888"/>
    <w:rsid w:val="00A07A81"/>
    <w:rsid w:val="00A10362"/>
    <w:rsid w:val="00A11268"/>
    <w:rsid w:val="00A11ADE"/>
    <w:rsid w:val="00A1225D"/>
    <w:rsid w:val="00A12465"/>
    <w:rsid w:val="00A12A59"/>
    <w:rsid w:val="00A1366E"/>
    <w:rsid w:val="00A13BCD"/>
    <w:rsid w:val="00A1485F"/>
    <w:rsid w:val="00A14BF4"/>
    <w:rsid w:val="00A14F1C"/>
    <w:rsid w:val="00A156C9"/>
    <w:rsid w:val="00A15AE5"/>
    <w:rsid w:val="00A16536"/>
    <w:rsid w:val="00A16E35"/>
    <w:rsid w:val="00A178B4"/>
    <w:rsid w:val="00A20159"/>
    <w:rsid w:val="00A2137A"/>
    <w:rsid w:val="00A21480"/>
    <w:rsid w:val="00A22C9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0BB"/>
    <w:rsid w:val="00A342EB"/>
    <w:rsid w:val="00A358F0"/>
    <w:rsid w:val="00A35CD1"/>
    <w:rsid w:val="00A36422"/>
    <w:rsid w:val="00A36474"/>
    <w:rsid w:val="00A37EFC"/>
    <w:rsid w:val="00A40289"/>
    <w:rsid w:val="00A40451"/>
    <w:rsid w:val="00A40764"/>
    <w:rsid w:val="00A409C9"/>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6451"/>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1C72"/>
    <w:rsid w:val="00A7382E"/>
    <w:rsid w:val="00A73BA2"/>
    <w:rsid w:val="00A73F3E"/>
    <w:rsid w:val="00A7400C"/>
    <w:rsid w:val="00A74222"/>
    <w:rsid w:val="00A74387"/>
    <w:rsid w:val="00A74A95"/>
    <w:rsid w:val="00A74EB5"/>
    <w:rsid w:val="00A7520F"/>
    <w:rsid w:val="00A75835"/>
    <w:rsid w:val="00A75DAC"/>
    <w:rsid w:val="00A76771"/>
    <w:rsid w:val="00A778F3"/>
    <w:rsid w:val="00A80B85"/>
    <w:rsid w:val="00A80C6E"/>
    <w:rsid w:val="00A80EB5"/>
    <w:rsid w:val="00A82509"/>
    <w:rsid w:val="00A82DDB"/>
    <w:rsid w:val="00A83FA7"/>
    <w:rsid w:val="00A84AD9"/>
    <w:rsid w:val="00A84CB5"/>
    <w:rsid w:val="00A84CD2"/>
    <w:rsid w:val="00A85D18"/>
    <w:rsid w:val="00A8608E"/>
    <w:rsid w:val="00A86211"/>
    <w:rsid w:val="00A87B90"/>
    <w:rsid w:val="00A87BF7"/>
    <w:rsid w:val="00A9069E"/>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2D4F"/>
    <w:rsid w:val="00AB3600"/>
    <w:rsid w:val="00AB37A3"/>
    <w:rsid w:val="00AB3A4C"/>
    <w:rsid w:val="00AB3ACD"/>
    <w:rsid w:val="00AB3B7A"/>
    <w:rsid w:val="00AB5F0B"/>
    <w:rsid w:val="00AB6199"/>
    <w:rsid w:val="00AB67A6"/>
    <w:rsid w:val="00AB6C64"/>
    <w:rsid w:val="00AB6F36"/>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4F0F"/>
    <w:rsid w:val="00AC5988"/>
    <w:rsid w:val="00AC6DB3"/>
    <w:rsid w:val="00AC7B9C"/>
    <w:rsid w:val="00AD04FE"/>
    <w:rsid w:val="00AD1327"/>
    <w:rsid w:val="00AD15D0"/>
    <w:rsid w:val="00AD172C"/>
    <w:rsid w:val="00AD1F50"/>
    <w:rsid w:val="00AD457D"/>
    <w:rsid w:val="00AD5212"/>
    <w:rsid w:val="00AD5766"/>
    <w:rsid w:val="00AD595F"/>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161"/>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964"/>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23"/>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77C"/>
    <w:rsid w:val="00B648B6"/>
    <w:rsid w:val="00B64967"/>
    <w:rsid w:val="00B65538"/>
    <w:rsid w:val="00B65A18"/>
    <w:rsid w:val="00B65D32"/>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3EF"/>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3CD7"/>
    <w:rsid w:val="00B94445"/>
    <w:rsid w:val="00B9493B"/>
    <w:rsid w:val="00B96528"/>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2ED"/>
    <w:rsid w:val="00BB3604"/>
    <w:rsid w:val="00BB379D"/>
    <w:rsid w:val="00BB3F6D"/>
    <w:rsid w:val="00BB4131"/>
    <w:rsid w:val="00BB5B7E"/>
    <w:rsid w:val="00BB6239"/>
    <w:rsid w:val="00BB6FE9"/>
    <w:rsid w:val="00BB707D"/>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527"/>
    <w:rsid w:val="00BD589A"/>
    <w:rsid w:val="00BD5D53"/>
    <w:rsid w:val="00BD672B"/>
    <w:rsid w:val="00BD6ED4"/>
    <w:rsid w:val="00BD7564"/>
    <w:rsid w:val="00BE0818"/>
    <w:rsid w:val="00BE1277"/>
    <w:rsid w:val="00BE181E"/>
    <w:rsid w:val="00BE1A32"/>
    <w:rsid w:val="00BE23F2"/>
    <w:rsid w:val="00BE2659"/>
    <w:rsid w:val="00BE2E87"/>
    <w:rsid w:val="00BE38A5"/>
    <w:rsid w:val="00BE3B53"/>
    <w:rsid w:val="00BE3BC7"/>
    <w:rsid w:val="00BE4562"/>
    <w:rsid w:val="00BE5586"/>
    <w:rsid w:val="00BE5599"/>
    <w:rsid w:val="00BE55E6"/>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C20"/>
    <w:rsid w:val="00BF7D3E"/>
    <w:rsid w:val="00BF7F32"/>
    <w:rsid w:val="00C007A6"/>
    <w:rsid w:val="00C00D6D"/>
    <w:rsid w:val="00C00DBA"/>
    <w:rsid w:val="00C01BFA"/>
    <w:rsid w:val="00C01C2E"/>
    <w:rsid w:val="00C024FD"/>
    <w:rsid w:val="00C02901"/>
    <w:rsid w:val="00C02F81"/>
    <w:rsid w:val="00C0314C"/>
    <w:rsid w:val="00C03AE6"/>
    <w:rsid w:val="00C04410"/>
    <w:rsid w:val="00C044B5"/>
    <w:rsid w:val="00C04665"/>
    <w:rsid w:val="00C04991"/>
    <w:rsid w:val="00C04C79"/>
    <w:rsid w:val="00C05AC4"/>
    <w:rsid w:val="00C06539"/>
    <w:rsid w:val="00C100F8"/>
    <w:rsid w:val="00C103C4"/>
    <w:rsid w:val="00C11959"/>
    <w:rsid w:val="00C1258B"/>
    <w:rsid w:val="00C12A64"/>
    <w:rsid w:val="00C1305C"/>
    <w:rsid w:val="00C132E2"/>
    <w:rsid w:val="00C13981"/>
    <w:rsid w:val="00C13B83"/>
    <w:rsid w:val="00C13C5D"/>
    <w:rsid w:val="00C13C9B"/>
    <w:rsid w:val="00C13D90"/>
    <w:rsid w:val="00C14080"/>
    <w:rsid w:val="00C147CB"/>
    <w:rsid w:val="00C14998"/>
    <w:rsid w:val="00C14AE0"/>
    <w:rsid w:val="00C14D20"/>
    <w:rsid w:val="00C15E25"/>
    <w:rsid w:val="00C168A4"/>
    <w:rsid w:val="00C168D7"/>
    <w:rsid w:val="00C1728D"/>
    <w:rsid w:val="00C172BC"/>
    <w:rsid w:val="00C1768D"/>
    <w:rsid w:val="00C202AC"/>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03F"/>
    <w:rsid w:val="00C44990"/>
    <w:rsid w:val="00C44DB8"/>
    <w:rsid w:val="00C46786"/>
    <w:rsid w:val="00C46C79"/>
    <w:rsid w:val="00C50021"/>
    <w:rsid w:val="00C50045"/>
    <w:rsid w:val="00C50267"/>
    <w:rsid w:val="00C50446"/>
    <w:rsid w:val="00C511E1"/>
    <w:rsid w:val="00C51255"/>
    <w:rsid w:val="00C52389"/>
    <w:rsid w:val="00C53013"/>
    <w:rsid w:val="00C53D02"/>
    <w:rsid w:val="00C53E48"/>
    <w:rsid w:val="00C54849"/>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55E8"/>
    <w:rsid w:val="00C675EB"/>
    <w:rsid w:val="00C676EA"/>
    <w:rsid w:val="00C700FE"/>
    <w:rsid w:val="00C72424"/>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2E1"/>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4D93"/>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252"/>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B5B"/>
    <w:rsid w:val="00CD3C27"/>
    <w:rsid w:val="00CD4084"/>
    <w:rsid w:val="00CD59BF"/>
    <w:rsid w:val="00CD6E3C"/>
    <w:rsid w:val="00CD74BA"/>
    <w:rsid w:val="00CE0B55"/>
    <w:rsid w:val="00CE0E3E"/>
    <w:rsid w:val="00CE12A6"/>
    <w:rsid w:val="00CE151D"/>
    <w:rsid w:val="00CE1968"/>
    <w:rsid w:val="00CE1CC9"/>
    <w:rsid w:val="00CE2909"/>
    <w:rsid w:val="00CE317E"/>
    <w:rsid w:val="00CE409F"/>
    <w:rsid w:val="00CE4870"/>
    <w:rsid w:val="00CE61C3"/>
    <w:rsid w:val="00CE6A0D"/>
    <w:rsid w:val="00CE71E6"/>
    <w:rsid w:val="00CE7284"/>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3BA2"/>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8CA"/>
    <w:rsid w:val="00D17BE1"/>
    <w:rsid w:val="00D20446"/>
    <w:rsid w:val="00D20EFA"/>
    <w:rsid w:val="00D2121B"/>
    <w:rsid w:val="00D215BF"/>
    <w:rsid w:val="00D21D0C"/>
    <w:rsid w:val="00D230C4"/>
    <w:rsid w:val="00D2332E"/>
    <w:rsid w:val="00D24201"/>
    <w:rsid w:val="00D242A6"/>
    <w:rsid w:val="00D24631"/>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365E8"/>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4E7F"/>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674E1"/>
    <w:rsid w:val="00D704B4"/>
    <w:rsid w:val="00D70C19"/>
    <w:rsid w:val="00D71176"/>
    <w:rsid w:val="00D71FF6"/>
    <w:rsid w:val="00D728D1"/>
    <w:rsid w:val="00D72E79"/>
    <w:rsid w:val="00D74279"/>
    <w:rsid w:val="00D7540C"/>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87F36"/>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8"/>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79"/>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0C8"/>
    <w:rsid w:val="00DE02C1"/>
    <w:rsid w:val="00DE1C7E"/>
    <w:rsid w:val="00DE1E23"/>
    <w:rsid w:val="00DE219D"/>
    <w:rsid w:val="00DE23E7"/>
    <w:rsid w:val="00DE2E13"/>
    <w:rsid w:val="00DE3856"/>
    <w:rsid w:val="00DE3D2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3F83"/>
    <w:rsid w:val="00E54271"/>
    <w:rsid w:val="00E5515A"/>
    <w:rsid w:val="00E552B0"/>
    <w:rsid w:val="00E55E39"/>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5C93"/>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36"/>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876"/>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697"/>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6A6A"/>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1995"/>
    <w:rsid w:val="00F21B41"/>
    <w:rsid w:val="00F22A6D"/>
    <w:rsid w:val="00F23678"/>
    <w:rsid w:val="00F23747"/>
    <w:rsid w:val="00F24307"/>
    <w:rsid w:val="00F246C7"/>
    <w:rsid w:val="00F2497D"/>
    <w:rsid w:val="00F252EE"/>
    <w:rsid w:val="00F258D4"/>
    <w:rsid w:val="00F2652D"/>
    <w:rsid w:val="00F2670F"/>
    <w:rsid w:val="00F26FDE"/>
    <w:rsid w:val="00F30B00"/>
    <w:rsid w:val="00F314FE"/>
    <w:rsid w:val="00F31BBD"/>
    <w:rsid w:val="00F3266A"/>
    <w:rsid w:val="00F3318B"/>
    <w:rsid w:val="00F337B5"/>
    <w:rsid w:val="00F34AE7"/>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825"/>
    <w:rsid w:val="00F75C81"/>
    <w:rsid w:val="00F760BB"/>
    <w:rsid w:val="00F76A97"/>
    <w:rsid w:val="00F77B5A"/>
    <w:rsid w:val="00F77CFC"/>
    <w:rsid w:val="00F803E8"/>
    <w:rsid w:val="00F810F2"/>
    <w:rsid w:val="00F81192"/>
    <w:rsid w:val="00F81513"/>
    <w:rsid w:val="00F81D51"/>
    <w:rsid w:val="00F82083"/>
    <w:rsid w:val="00F82179"/>
    <w:rsid w:val="00F826EA"/>
    <w:rsid w:val="00F82E88"/>
    <w:rsid w:val="00F83AB3"/>
    <w:rsid w:val="00F859EC"/>
    <w:rsid w:val="00F85A23"/>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54B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C44"/>
    <w:rsid w:val="00FA6ECF"/>
    <w:rsid w:val="00FA74FF"/>
    <w:rsid w:val="00FA7AA6"/>
    <w:rsid w:val="00FA7C01"/>
    <w:rsid w:val="00FA7C9C"/>
    <w:rsid w:val="00FA7D10"/>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0F0"/>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1AE"/>
    <w:rsid w:val="00FE057F"/>
    <w:rsid w:val="00FE06ED"/>
    <w:rsid w:val="00FE0C63"/>
    <w:rsid w:val="00FE1064"/>
    <w:rsid w:val="00FE2763"/>
    <w:rsid w:val="00FE2E74"/>
    <w:rsid w:val="00FE3153"/>
    <w:rsid w:val="00FE3327"/>
    <w:rsid w:val="00FE357C"/>
    <w:rsid w:val="00FE3FB8"/>
    <w:rsid w:val="00FE41B8"/>
    <w:rsid w:val="00FE4729"/>
    <w:rsid w:val="00FE4ABC"/>
    <w:rsid w:val="00FE4D3E"/>
    <w:rsid w:val="00FE4F0E"/>
    <w:rsid w:val="00FE6BAD"/>
    <w:rsid w:val="00FE7678"/>
    <w:rsid w:val="00FE78A7"/>
    <w:rsid w:val="00FE7C80"/>
    <w:rsid w:val="00FF2F94"/>
    <w:rsid w:val="00FF35C5"/>
    <w:rsid w:val="00FF37B2"/>
    <w:rsid w:val="00FF530E"/>
    <w:rsid w:val="00FF5C3C"/>
    <w:rsid w:val="00FF66BF"/>
    <w:rsid w:val="00FF7695"/>
    <w:rsid w:val="00FF78DD"/>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11844864-3936-4C2C-B6A6-F5F9A3AFA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0"/>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 w:type="paragraph" w:customStyle="1" w:styleId="Type">
    <w:name w:val="Type"/>
    <w:basedOn w:val="Normal"/>
    <w:link w:val="TypeChar"/>
    <w:qFormat/>
    <w:rsid w:val="003279BA"/>
    <w:pPr>
      <w:jc w:val="center"/>
    </w:pPr>
    <w:rPr>
      <w:b/>
      <w:bCs/>
    </w:rPr>
  </w:style>
  <w:style w:type="character" w:customStyle="1" w:styleId="TypeChar">
    <w:name w:val="Type Char"/>
    <w:basedOn w:val="DefaultParagraphFont"/>
    <w:link w:val="Type"/>
    <w:rsid w:val="003279BA"/>
    <w:rPr>
      <w:rFonts w:ascii="CVS Health Sans" w:hAnsi="CVS Health Sans"/>
      <w:b/>
      <w:bC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635790">
      <w:bodyDiv w:val="1"/>
      <w:marLeft w:val="0"/>
      <w:marRight w:val="0"/>
      <w:marTop w:val="0"/>
      <w:marBottom w:val="0"/>
      <w:divBdr>
        <w:top w:val="none" w:sz="0" w:space="0" w:color="auto"/>
        <w:left w:val="none" w:sz="0" w:space="0" w:color="auto"/>
        <w:bottom w:val="none" w:sz="0" w:space="0" w:color="auto"/>
        <w:right w:val="none" w:sz="0" w:space="0" w:color="auto"/>
      </w:divBdr>
    </w:div>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178733">
      <w:bodyDiv w:val="1"/>
      <w:marLeft w:val="0"/>
      <w:marRight w:val="0"/>
      <w:marTop w:val="0"/>
      <w:marBottom w:val="0"/>
      <w:divBdr>
        <w:top w:val="none" w:sz="0" w:space="0" w:color="auto"/>
        <w:left w:val="none" w:sz="0" w:space="0" w:color="auto"/>
        <w:bottom w:val="none" w:sz="0" w:space="0" w:color="auto"/>
        <w:right w:val="none" w:sz="0" w:space="0" w:color="auto"/>
      </w:divBdr>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56119619">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27676056">
      <w:bodyDiv w:val="1"/>
      <w:marLeft w:val="0"/>
      <w:marRight w:val="0"/>
      <w:marTop w:val="0"/>
      <w:marBottom w:val="0"/>
      <w:divBdr>
        <w:top w:val="none" w:sz="0" w:space="0" w:color="auto"/>
        <w:left w:val="none" w:sz="0" w:space="0" w:color="auto"/>
        <w:bottom w:val="none" w:sz="0" w:space="0" w:color="auto"/>
        <w:right w:val="none" w:sz="0" w:space="0" w:color="auto"/>
      </w:divBdr>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37166528">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78380900">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28734383">
      <w:bodyDiv w:val="1"/>
      <w:marLeft w:val="0"/>
      <w:marRight w:val="0"/>
      <w:marTop w:val="0"/>
      <w:marBottom w:val="0"/>
      <w:divBdr>
        <w:top w:val="none" w:sz="0" w:space="0" w:color="auto"/>
        <w:left w:val="none" w:sz="0" w:space="0" w:color="auto"/>
        <w:bottom w:val="none" w:sz="0" w:space="0" w:color="auto"/>
        <w:right w:val="none" w:sz="0" w:space="0" w:color="auto"/>
      </w:divBdr>
    </w:div>
    <w:div w:id="1933471356">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5869825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102fadf2-6cae-45bc-95f6-bc2613b98572"/>
    <ds:schemaRef ds:uri="ce173f13-e3a2-4c5f-8c54-d0382ae88016"/>
  </ds:schemaRefs>
</ds:datastoreItem>
</file>

<file path=customXml/itemProps2.xml><?xml version="1.0" encoding="utf-8"?>
<ds:datastoreItem xmlns:ds="http://schemas.openxmlformats.org/officeDocument/2006/customXml" ds:itemID="{126B066B-76C2-469A-A465-D5DEAE11FF02}"/>
</file>

<file path=customXml/itemProps3.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4.xml><?xml version="1.0" encoding="utf-8"?>
<ds:datastoreItem xmlns:ds="http://schemas.openxmlformats.org/officeDocument/2006/customXml" ds:itemID="{4A7F81AD-9CFD-4156-AD97-1CF8E0ECD5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1842</Words>
  <Characters>10503</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Ilaris SGM 1801-A</vt:lpstr>
    </vt:vector>
  </TitlesOfParts>
  <Company>CVS Caremark</Company>
  <LinksUpToDate>false</LinksUpToDate>
  <CharactersWithSpaces>12321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Ilaris SGM 1801-A</dc:title>
  <dc:subject>Ilaris SGM 1801-A</dc:subject>
  <dc:creator>CVS Caremark</dc:creator>
  <cp:keywords/>
  <cp:lastModifiedBy>Reynoso, Victor H</cp:lastModifiedBy>
  <cp:revision>7</cp:revision>
  <cp:lastPrinted>2018-01-09T08:01:00Z</cp:lastPrinted>
  <dcterms:created xsi:type="dcterms:W3CDTF">2025-04-28T17:42:00Z</dcterms:created>
  <dcterms:modified xsi:type="dcterms:W3CDTF">2025-04-28T17:47:00Z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1144900</vt:r8>
  </property>
  <property fmtid="{D5CDD505-2E9C-101B-9397-08002B2CF9AE}" pid="12" name="ComplianceAssetId">
    <vt:lpwstr/>
  </property>
  <property fmtid="{D5CDD505-2E9C-101B-9397-08002B2CF9AE}" pid="13" name="_ExtendedDescription">
    <vt:lpwstr/>
  </property>
  <property fmtid="{D5CDD505-2E9C-101B-9397-08002B2CF9AE}" pid="14" name="TriggerFlowInfo">
    <vt:lpwstr/>
  </property>
  <property fmtid="{D5CDD505-2E9C-101B-9397-08002B2CF9AE}" pid="15" name="xd_Signature">
    <vt:bool>false</vt:bool>
  </property>
  <property fmtid="{D5CDD505-2E9C-101B-9397-08002B2CF9AE}" pid="16" name="xd_ProgID">
    <vt:lpwstr/>
  </property>
  <property fmtid="{D5CDD505-2E9C-101B-9397-08002B2CF9AE}" pid="17" name="_SourceUrl">
    <vt:lpwstr/>
  </property>
  <property fmtid="{D5CDD505-2E9C-101B-9397-08002B2CF9AE}" pid="18" name="_SharedFileIndex">
    <vt:lpwstr/>
  </property>
  <property fmtid="{D5CDD505-2E9C-101B-9397-08002B2CF9AE}" pid="19" name="TemplateUrl">
    <vt:lpwstr/>
  </property>
</Properties>
</file>